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AC28" w14:textId="77777777" w:rsidR="00A5129C" w:rsidRDefault="00000000">
      <w:pPr>
        <w:pStyle w:val="Naslov1"/>
        <w:numPr>
          <w:ilvl w:val="0"/>
          <w:numId w:val="0"/>
        </w:numPr>
        <w:spacing w:after="35"/>
        <w:ind w:left="10"/>
      </w:pPr>
      <w:r>
        <w:t>REPUBLIKA HRVATSK</w:t>
      </w:r>
      <w:r w:rsidR="00A5129C">
        <w:t>A</w:t>
      </w:r>
    </w:p>
    <w:p w14:paraId="073A915C" w14:textId="77777777" w:rsidR="00A5129C" w:rsidRDefault="00000000">
      <w:pPr>
        <w:pStyle w:val="Naslov1"/>
        <w:numPr>
          <w:ilvl w:val="0"/>
          <w:numId w:val="0"/>
        </w:numPr>
        <w:spacing w:after="35"/>
        <w:ind w:left="10"/>
      </w:pPr>
      <w:r>
        <w:t xml:space="preserve"> LIČKO-SENJSKA ŽUPANIJA </w:t>
      </w:r>
    </w:p>
    <w:p w14:paraId="7889AA23" w14:textId="2C9C677A" w:rsidR="008B6113" w:rsidRDefault="00000000">
      <w:pPr>
        <w:pStyle w:val="Naslov1"/>
        <w:numPr>
          <w:ilvl w:val="0"/>
          <w:numId w:val="0"/>
        </w:numPr>
        <w:spacing w:after="35"/>
        <w:ind w:left="10"/>
      </w:pPr>
      <w:r>
        <w:t xml:space="preserve">Grad Novalja </w:t>
      </w:r>
    </w:p>
    <w:p w14:paraId="66578934" w14:textId="11B9756B" w:rsidR="004A7B65" w:rsidRDefault="00000000" w:rsidP="006C2B77">
      <w:pPr>
        <w:ind w:left="10"/>
        <w:jc w:val="left"/>
      </w:pPr>
      <w:r w:rsidRPr="006C2B77">
        <w:rPr>
          <w:b/>
          <w:bCs/>
        </w:rPr>
        <w:t>Gradsk</w:t>
      </w:r>
      <w:r w:rsidR="004A7B65" w:rsidRPr="006C2B77">
        <w:rPr>
          <w:b/>
          <w:bCs/>
        </w:rPr>
        <w:t>i</w:t>
      </w:r>
      <w:r w:rsidR="006C2B77" w:rsidRPr="006C2B77">
        <w:rPr>
          <w:b/>
          <w:bCs/>
        </w:rPr>
        <w:t xml:space="preserve"> </w:t>
      </w:r>
      <w:proofErr w:type="spellStart"/>
      <w:r w:rsidR="004A7B65" w:rsidRPr="006C2B77">
        <w:rPr>
          <w:b/>
          <w:bCs/>
        </w:rPr>
        <w:t>muze</w:t>
      </w:r>
      <w:r w:rsidR="006C2B77" w:rsidRPr="006C2B77">
        <w:rPr>
          <w:b/>
          <w:bCs/>
        </w:rPr>
        <w:t>j</w:t>
      </w:r>
      <w:r w:rsidRPr="006C2B77">
        <w:rPr>
          <w:b/>
          <w:bCs/>
        </w:rPr>
        <w:t>Novalja</w:t>
      </w:r>
      <w:proofErr w:type="spellEnd"/>
      <w:r>
        <w:rPr>
          <w:b/>
          <w:color w:val="FF0000"/>
        </w:rPr>
        <w:t xml:space="preserve"> </w:t>
      </w:r>
      <w:r>
        <w:t xml:space="preserve">KLASA: </w:t>
      </w:r>
    </w:p>
    <w:p w14:paraId="5450FCA5" w14:textId="3C5EC2F9" w:rsidR="008B6113" w:rsidRDefault="00000000">
      <w:pPr>
        <w:ind w:left="10"/>
      </w:pPr>
      <w:r>
        <w:t xml:space="preserve">URBROJ: </w:t>
      </w:r>
    </w:p>
    <w:p w14:paraId="757D3DF8" w14:textId="77777777" w:rsidR="004A7B65" w:rsidRDefault="004A7B65">
      <w:pPr>
        <w:ind w:left="10"/>
      </w:pPr>
    </w:p>
    <w:p w14:paraId="7AD552B3" w14:textId="2B699E62" w:rsidR="004A7B65" w:rsidRDefault="00000000" w:rsidP="004A7B65">
      <w:pPr>
        <w:spacing w:line="360" w:lineRule="auto"/>
        <w:rPr>
          <w:color w:val="auto"/>
          <w:szCs w:val="24"/>
        </w:rPr>
      </w:pPr>
      <w:r>
        <w:t xml:space="preserve">Novalja, </w:t>
      </w:r>
      <w:r w:rsidR="006C2B77">
        <w:rPr>
          <w:szCs w:val="24"/>
        </w:rPr>
        <w:t>30</w:t>
      </w:r>
      <w:r w:rsidR="004A7B65">
        <w:rPr>
          <w:szCs w:val="24"/>
        </w:rPr>
        <w:t>.0</w:t>
      </w:r>
      <w:r w:rsidR="006C2B77">
        <w:rPr>
          <w:szCs w:val="24"/>
        </w:rPr>
        <w:t>7</w:t>
      </w:r>
      <w:r w:rsidR="004A7B65">
        <w:rPr>
          <w:szCs w:val="24"/>
        </w:rPr>
        <w:t>.202</w:t>
      </w:r>
      <w:r w:rsidR="00663975">
        <w:rPr>
          <w:szCs w:val="24"/>
        </w:rPr>
        <w:t>4</w:t>
      </w:r>
      <w:r w:rsidR="004A7B65">
        <w:rPr>
          <w:szCs w:val="24"/>
        </w:rPr>
        <w:t>.</w:t>
      </w:r>
    </w:p>
    <w:p w14:paraId="41F93091" w14:textId="64D29596" w:rsidR="008B6113" w:rsidRDefault="008B6113">
      <w:pPr>
        <w:spacing w:after="85"/>
        <w:ind w:left="10" w:right="181"/>
      </w:pPr>
    </w:p>
    <w:p w14:paraId="0FC8F05D" w14:textId="77777777" w:rsidR="008B6113" w:rsidRDefault="00000000">
      <w:pPr>
        <w:spacing w:after="66" w:line="259" w:lineRule="auto"/>
        <w:ind w:left="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57D47ED" w14:textId="58987620" w:rsidR="008B6113" w:rsidRDefault="00000000" w:rsidP="00D74ABC">
      <w:pPr>
        <w:ind w:left="10" w:right="181"/>
      </w:pPr>
      <w:r>
        <w:t>Na temelju članka 1</w:t>
      </w:r>
      <w:r w:rsidR="004A7B65">
        <w:t>8</w:t>
      </w:r>
      <w:r>
        <w:t>. Statuta Gradsk</w:t>
      </w:r>
      <w:r w:rsidR="004A7B65">
        <w:t>og</w:t>
      </w:r>
      <w:r>
        <w:t xml:space="preserve"> </w:t>
      </w:r>
      <w:r w:rsidR="004A7B65">
        <w:t xml:space="preserve">muzeja </w:t>
      </w:r>
      <w:r>
        <w:t xml:space="preserve"> Novalja, </w:t>
      </w:r>
      <w:r w:rsidR="004A7B65">
        <w:t xml:space="preserve">privremeni </w:t>
      </w:r>
      <w:r>
        <w:t xml:space="preserve"> ravnatelj Gradsk</w:t>
      </w:r>
      <w:r w:rsidR="004A7B65">
        <w:t xml:space="preserve">og muzeja    </w:t>
      </w:r>
      <w:r>
        <w:t xml:space="preserve"> Novalja donosi </w:t>
      </w:r>
    </w:p>
    <w:p w14:paraId="223D2BA3" w14:textId="77777777" w:rsidR="008B6113" w:rsidRDefault="00000000">
      <w:pPr>
        <w:spacing w:after="60" w:line="259" w:lineRule="auto"/>
        <w:ind w:left="0" w:right="135" w:firstLine="0"/>
        <w:jc w:val="center"/>
      </w:pPr>
      <w:r>
        <w:t xml:space="preserve"> </w:t>
      </w:r>
    </w:p>
    <w:p w14:paraId="1FBFCC35" w14:textId="77777777" w:rsidR="008B6113" w:rsidRDefault="00000000">
      <w:pPr>
        <w:spacing w:after="60" w:line="259" w:lineRule="auto"/>
        <w:ind w:left="0" w:right="135" w:firstLine="0"/>
        <w:jc w:val="center"/>
      </w:pPr>
      <w:r>
        <w:t xml:space="preserve"> </w:t>
      </w:r>
    </w:p>
    <w:p w14:paraId="1C09C561" w14:textId="575D5970" w:rsidR="008B6113" w:rsidRDefault="00000000" w:rsidP="00D74ABC">
      <w:pPr>
        <w:pStyle w:val="Naslov1"/>
        <w:spacing w:after="105"/>
        <w:ind w:left="210" w:hanging="210"/>
        <w:jc w:val="center"/>
      </w:pPr>
      <w:r>
        <w:t>IZMJENE I DOPUNE FINANCIJSKOG PLANA</w:t>
      </w:r>
    </w:p>
    <w:p w14:paraId="3DE5CF96" w14:textId="3DBA1412" w:rsidR="008B6113" w:rsidRDefault="00000000" w:rsidP="00D74ABC">
      <w:pPr>
        <w:spacing w:after="60" w:line="259" w:lineRule="auto"/>
        <w:ind w:left="10" w:right="179"/>
        <w:jc w:val="center"/>
      </w:pPr>
      <w:r>
        <w:rPr>
          <w:b/>
        </w:rPr>
        <w:t>GRADSK</w:t>
      </w:r>
      <w:r w:rsidR="00D74ABC">
        <w:rPr>
          <w:b/>
        </w:rPr>
        <w:t>OG</w:t>
      </w:r>
      <w:r>
        <w:rPr>
          <w:b/>
        </w:rPr>
        <w:t xml:space="preserve"> </w:t>
      </w:r>
      <w:r w:rsidR="00D74ABC">
        <w:rPr>
          <w:b/>
        </w:rPr>
        <w:t xml:space="preserve">MUZEJA </w:t>
      </w:r>
      <w:r>
        <w:rPr>
          <w:b/>
        </w:rPr>
        <w:t xml:space="preserve"> NOVALJA</w:t>
      </w:r>
    </w:p>
    <w:p w14:paraId="345993EC" w14:textId="5B71E55F" w:rsidR="008B6113" w:rsidRDefault="00000000" w:rsidP="00D74ABC">
      <w:pPr>
        <w:spacing w:after="60" w:line="259" w:lineRule="auto"/>
        <w:ind w:left="10" w:right="198"/>
        <w:jc w:val="center"/>
      </w:pPr>
      <w:r>
        <w:rPr>
          <w:b/>
        </w:rPr>
        <w:t>ZA 202</w:t>
      </w:r>
      <w:r w:rsidR="00663975">
        <w:rPr>
          <w:b/>
        </w:rPr>
        <w:t>4</w:t>
      </w:r>
      <w:r>
        <w:rPr>
          <w:b/>
        </w:rPr>
        <w:t xml:space="preserve">. GODINU </w:t>
      </w:r>
    </w:p>
    <w:p w14:paraId="6B8C83D2" w14:textId="77777777" w:rsidR="008B6113" w:rsidRDefault="00000000">
      <w:pPr>
        <w:spacing w:after="105" w:line="259" w:lineRule="auto"/>
        <w:ind w:left="0" w:right="135" w:firstLine="0"/>
        <w:jc w:val="center"/>
      </w:pPr>
      <w:r>
        <w:t xml:space="preserve"> </w:t>
      </w:r>
    </w:p>
    <w:p w14:paraId="08AA0D3F" w14:textId="77777777" w:rsidR="008B6113" w:rsidRDefault="00000000">
      <w:pPr>
        <w:spacing w:after="60" w:line="259" w:lineRule="auto"/>
        <w:ind w:left="549" w:right="721"/>
        <w:jc w:val="center"/>
      </w:pPr>
      <w:r>
        <w:t xml:space="preserve">Članak 1. </w:t>
      </w:r>
    </w:p>
    <w:p w14:paraId="7ECAEA65" w14:textId="77777777" w:rsidR="008B6113" w:rsidRDefault="00000000">
      <w:pPr>
        <w:spacing w:after="104" w:line="259" w:lineRule="auto"/>
        <w:ind w:left="15" w:right="0" w:firstLine="0"/>
        <w:jc w:val="left"/>
      </w:pPr>
      <w:r>
        <w:t xml:space="preserve"> </w:t>
      </w:r>
    </w:p>
    <w:p w14:paraId="498F33F4" w14:textId="065B3DE7" w:rsidR="008B6113" w:rsidRDefault="00000000">
      <w:pPr>
        <w:spacing w:after="76"/>
        <w:ind w:left="10" w:right="181"/>
      </w:pPr>
      <w:r>
        <w:t>U Financijskom planu Gradsk</w:t>
      </w:r>
      <w:r w:rsidR="00D74ABC">
        <w:t>og</w:t>
      </w:r>
      <w:r>
        <w:t xml:space="preserve"> </w:t>
      </w:r>
      <w:r w:rsidR="00D74ABC">
        <w:t xml:space="preserve">muzeja </w:t>
      </w:r>
      <w:r>
        <w:t xml:space="preserve"> Novalja za 202</w:t>
      </w:r>
      <w:r w:rsidR="00663975">
        <w:t>4</w:t>
      </w:r>
      <w:r>
        <w:t>. godinu i projekcije za 202</w:t>
      </w:r>
      <w:r w:rsidR="00663975">
        <w:t>5</w:t>
      </w:r>
      <w:r>
        <w:t>. i 202</w:t>
      </w:r>
      <w:r w:rsidR="00663975">
        <w:t>6</w:t>
      </w:r>
      <w:r>
        <w:t xml:space="preserve">. godinu (Klasa: </w:t>
      </w:r>
      <w:r w:rsidR="00A5129C">
        <w:t>400-04/23-01/01</w:t>
      </w:r>
      <w:r>
        <w:t>, Urbroj:</w:t>
      </w:r>
      <w:r w:rsidR="00A5129C">
        <w:t>2125-6-1-23</w:t>
      </w:r>
      <w:r>
        <w:t xml:space="preserve">, od </w:t>
      </w:r>
      <w:r w:rsidR="00A5129C">
        <w:t>12,12,2023,</w:t>
      </w:r>
      <w:r>
        <w:t>g.) mijenjaju se iznosi prihoda i rashoda u dijelu koji se odnosi na 202</w:t>
      </w:r>
      <w:r w:rsidR="00663975">
        <w:t>4</w:t>
      </w:r>
      <w:r>
        <w:t xml:space="preserve">. </w:t>
      </w:r>
      <w:r w:rsidR="00D74ABC">
        <w:t>g</w:t>
      </w:r>
      <w:r>
        <w:t xml:space="preserve">odinu te se dodaju nove planirane pozicije i aktivnosti i to kako slijedi: </w:t>
      </w:r>
    </w:p>
    <w:p w14:paraId="15C8FCDF" w14:textId="77777777" w:rsidR="008B6113" w:rsidRDefault="00000000">
      <w:pPr>
        <w:spacing w:after="60" w:line="259" w:lineRule="auto"/>
        <w:ind w:left="15" w:right="0" w:firstLine="0"/>
        <w:jc w:val="left"/>
      </w:pPr>
      <w:r>
        <w:t xml:space="preserve"> </w:t>
      </w:r>
    </w:p>
    <w:p w14:paraId="5A99B9B2" w14:textId="77777777" w:rsidR="008B6113" w:rsidRDefault="00000000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005B0421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085740EC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52C44DF4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317FAC8D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719EF81E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1FDBE40F" w14:textId="77777777" w:rsidR="00663975" w:rsidRDefault="00663975">
      <w:pPr>
        <w:spacing w:after="102" w:line="259" w:lineRule="auto"/>
        <w:ind w:left="15" w:right="0" w:firstLine="0"/>
        <w:jc w:val="left"/>
      </w:pPr>
    </w:p>
    <w:tbl>
      <w:tblPr>
        <w:tblW w:w="1861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1"/>
        <w:gridCol w:w="11830"/>
        <w:gridCol w:w="1418"/>
        <w:gridCol w:w="1215"/>
        <w:gridCol w:w="1418"/>
        <w:gridCol w:w="1387"/>
        <w:gridCol w:w="1011"/>
      </w:tblGrid>
      <w:tr w:rsidR="00663975" w14:paraId="5A5C1BFF" w14:textId="77777777" w:rsidTr="008437FF">
        <w:trPr>
          <w:trHeight w:val="8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277B8A9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5F3CC4A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F102C2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D03AF16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6093F8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11954AD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D26AE8" w14:textId="77777777" w:rsidR="00663975" w:rsidRDefault="006639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F603E38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705D23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55D6D8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40AC9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828F13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B9DFA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C7123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E12B9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046A1F8" w14:textId="77777777" w:rsidTr="008437FF">
        <w:trPr>
          <w:trHeight w:val="247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FF05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 IZMJENE I DOPUNE FINAN. PLANA 2024.G.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CEEA6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8024FF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C1E66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8B1086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A9C7BC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2A991EC" w14:textId="77777777" w:rsidTr="008437FF">
        <w:trPr>
          <w:trHeight w:val="247"/>
        </w:trPr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084E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OPĆI DIO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0F27C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676F2E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50BB4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02D008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9796F2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887F3CB" w14:textId="77777777" w:rsidTr="008437FF">
        <w:trPr>
          <w:trHeight w:val="494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E4FB60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23079D6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2DAD3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PLANIRANO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159FC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3A9FA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PROMJENA </w:t>
            </w:r>
          </w:p>
          <w:p w14:paraId="580B181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POSTOTAK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CA714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NOVI IZNOS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CD216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CD644A1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2A0783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1304B5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C72A6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7B1F36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D29AC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A892D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B9C78E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5E78ED5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31395C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A.</w:t>
            </w: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7164C89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70C4B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B3680C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F85C1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F2B95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BD6C1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E12BD01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F5F663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19E1D22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48118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2D4A54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D59B1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37.3%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AAA1D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140.000,00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80F4D3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E8153E7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FE9B0C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232F548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C991A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E5CE1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2056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6A02FB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529DE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98DE096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27CB7B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25A07F1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382AC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100.500,00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ACE38E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39.021,06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6A1E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38.8%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326E7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139.521,06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7C41CB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9E94710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2EDA12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14C13A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9B009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B72F55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3B5CA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106.7%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5D6BA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EF78D0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7494EC1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55819A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1FDC60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RAZLIKA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70CEF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6C1FB4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-2.621,06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D2C40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B7924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-2.621,06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73246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4C03968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25EFDD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513CA54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9E5B6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C2575D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271A9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B32F58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D0144F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C613F08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D673E0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B.</w:t>
            </w: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2CC32D9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RAČUN ZADUŽIVANJA/FINANCIRANJA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B8E9B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EEB3F5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E8C97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8689B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65D17A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8A711AE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9BBD5D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1606B0C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B9AEA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6EBC2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35CCF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04BF3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27EC7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4E2703C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C5E1D7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19E707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4CA10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CB4F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A9817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D7648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5395E4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3069400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DF868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5DC3E01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7812A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F70F4D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6D202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77B91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005367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2A9E908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E687C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09858BF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56620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FACF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EAD32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B2746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7285DF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FE9ECEA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B5DAE0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C.</w:t>
            </w: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23E904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VIŠAK/MANJAK + RASPOLOŽIVA SREDSTVA IZ PRETHODNIH GODINA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5F704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164423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-2.621,06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4C34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100%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C7AB58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-2.621,06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A920C2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AC78461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C32D3A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54EE97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2CFCB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8E8C8F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733B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0C6E9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F1C2B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823C9BC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32E42E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70CA2EB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6F6AF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868487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B023C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58F4B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AFDFA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DF29E99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FFEF06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</w:t>
            </w: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6258DD8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UKUPNI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38776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F48F2E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9B248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D5AAC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140.000,00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E06979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8CD02D1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FBB418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</w:t>
            </w: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2DCCB75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PRENESENI VIŠAK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A1AD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7FDEF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989EF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017344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53DA4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E8922D6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BF1B4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</w:t>
            </w: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296979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UKUPNO RASHODI I IZDACI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436A4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350220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34FA1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6A547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D3828F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8F264D7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E0A5D0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6E9FEE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RAZLIKA (1+2-3)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86A7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0DCEEE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C6AC9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ED853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C11FBB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C7C91AC" w14:textId="77777777" w:rsidTr="008437FF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61338E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1830" w:type="dxa"/>
            <w:tcBorders>
              <w:top w:val="nil"/>
              <w:left w:val="nil"/>
              <w:bottom w:val="nil"/>
              <w:right w:val="nil"/>
            </w:tcBorders>
          </w:tcPr>
          <w:p w14:paraId="4A7B344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92A99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C80FF7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D54A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9ADB2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D5E9F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</w:tbl>
    <w:p w14:paraId="0C5B500A" w14:textId="77777777" w:rsidR="00663975" w:rsidRDefault="00663975" w:rsidP="008437FF">
      <w:pPr>
        <w:spacing w:after="102" w:line="259" w:lineRule="auto"/>
        <w:ind w:left="0" w:right="0" w:firstLine="0"/>
        <w:jc w:val="left"/>
      </w:pPr>
    </w:p>
    <w:p w14:paraId="59CF4C5C" w14:textId="77777777" w:rsidR="00663975" w:rsidRDefault="00663975">
      <w:pPr>
        <w:spacing w:after="102" w:line="259" w:lineRule="auto"/>
        <w:ind w:left="15" w:right="0" w:firstLine="0"/>
        <w:jc w:val="left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04"/>
        <w:gridCol w:w="8784"/>
        <w:gridCol w:w="1418"/>
        <w:gridCol w:w="2098"/>
        <w:gridCol w:w="1418"/>
        <w:gridCol w:w="1388"/>
      </w:tblGrid>
      <w:tr w:rsidR="008437FF" w14:paraId="0CE34D8F" w14:textId="77777777" w:rsidTr="008437F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61538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BROJ </w:t>
            </w:r>
          </w:p>
          <w:p w14:paraId="0ECDE59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KONTA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0BECB3D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VRSTA PRIHODA / PRIMITAKA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BBC92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PLANIRANO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920775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PROMJENA IZNOS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E47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PROMJENA </w:t>
            </w:r>
          </w:p>
          <w:p w14:paraId="5653206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POSTOTAK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E0E125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NOVI IZNOS</w:t>
            </w:r>
          </w:p>
        </w:tc>
      </w:tr>
      <w:tr w:rsidR="008437FF" w14:paraId="3F6EB2C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31D4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  SVEUKUPNO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AD7D4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7ACCF6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9EB4B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37,25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287665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140.000,00</w:t>
            </w:r>
          </w:p>
        </w:tc>
      </w:tr>
      <w:tr w:rsidR="008437FF" w14:paraId="7071E75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CCA66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0A19774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024DF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975CEC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8A7E2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37,25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716CAE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140.000,00</w:t>
            </w:r>
          </w:p>
        </w:tc>
      </w:tr>
      <w:tr w:rsidR="008437FF" w14:paraId="38DEFCF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C5BB8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28B7A3F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1A6C5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8B9FF4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82DB7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12A8FE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3.900,00</w:t>
            </w:r>
          </w:p>
        </w:tc>
      </w:tr>
      <w:tr w:rsidR="008437FF" w14:paraId="5C8418D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9C439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3.1. 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20E85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7E098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3F60A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-2,50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6C72F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3.900,00</w:t>
            </w:r>
          </w:p>
        </w:tc>
      </w:tr>
      <w:tr w:rsidR="008437FF" w14:paraId="0CD0B89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B9F48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42E5D12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94B7C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55B308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6064D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B0A14E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5.500,00</w:t>
            </w:r>
          </w:p>
        </w:tc>
      </w:tr>
      <w:tr w:rsidR="008437FF" w14:paraId="61B47D7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47189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3.1. 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514DD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25509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91459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28579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5.500,00</w:t>
            </w:r>
          </w:p>
        </w:tc>
      </w:tr>
      <w:tr w:rsidR="008437FF" w14:paraId="49250F6A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3D263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18EF5DA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E985F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98.000,00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6C4756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D9884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33,27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94DCFA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130.600,00</w:t>
            </w:r>
          </w:p>
        </w:tc>
      </w:tr>
      <w:tr w:rsidR="008437FF" w14:paraId="410E466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CD411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7A76D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98.000,00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2DF06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32.600,00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6C27E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33,27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42F71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130.600,00</w:t>
            </w:r>
          </w:p>
        </w:tc>
      </w:tr>
      <w:tr w:rsidR="008437FF" w14:paraId="17030D5A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0EDA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E0DAB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B3357F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C1EB5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39,82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96DDEA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142.621,06</w:t>
            </w:r>
          </w:p>
        </w:tc>
      </w:tr>
      <w:tr w:rsidR="008437FF" w14:paraId="48B9136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23EC0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5C2249B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73D44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8A3112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39.021,06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D657A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38,83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53ED112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139.521,06</w:t>
            </w:r>
          </w:p>
        </w:tc>
      </w:tr>
      <w:tr w:rsidR="008437FF" w14:paraId="4080356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2A8D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1E73A56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9DA94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C74C7F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2906A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22,59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BF13B6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73.800,00</w:t>
            </w:r>
          </w:p>
        </w:tc>
      </w:tr>
      <w:tr w:rsidR="008437FF" w14:paraId="1F724515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8EAF7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8F62D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D0685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3EAF7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DE190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</w:tr>
      <w:tr w:rsidR="008437FF" w14:paraId="7062C79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D10B1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57A2A6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DD4B1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39.900,00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5977F1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25.421,06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F349E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63,71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6623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65.321,06</w:t>
            </w:r>
          </w:p>
        </w:tc>
      </w:tr>
      <w:tr w:rsidR="008437FF" w14:paraId="4FE01F8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8F729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7636A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35.900,00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1A8AF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52F73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48,47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E28A4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53.300,00</w:t>
            </w:r>
          </w:p>
        </w:tc>
      </w:tr>
      <w:tr w:rsidR="008437FF" w14:paraId="5A12943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25E6D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3.1. 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613A4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06C10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287C6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135,00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38E76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9.400,00</w:t>
            </w:r>
          </w:p>
        </w:tc>
      </w:tr>
      <w:tr w:rsidR="008437FF" w14:paraId="27FF2DB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CDD3F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3.5. Višak/manjak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9F24A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4D364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7994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2F48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</w:tr>
      <w:tr w:rsidR="008437FF" w14:paraId="06A852B2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891C2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3E08A0E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11E7B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F2D52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E8479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1D0FEA9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</w:tr>
      <w:tr w:rsidR="008437FF" w14:paraId="4EDA00D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7918F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F27E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DF86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48E2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2FF51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400,00</w:t>
            </w:r>
          </w:p>
        </w:tc>
      </w:tr>
      <w:tr w:rsidR="008437FF" w14:paraId="03459FDE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5F2C9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0A3F94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328EF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2A32D8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15D2A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53E54B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</w:tr>
      <w:tr w:rsidR="008437FF" w14:paraId="3B69796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12CCE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694ACDA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C0381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A349B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4152B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106,67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80ED0B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3.100,00</w:t>
            </w:r>
          </w:p>
        </w:tc>
      </w:tr>
      <w:tr w:rsidR="008437FF" w14:paraId="19D4777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6379D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9FFFC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2414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2382E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62D6B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</w:tr>
      <w:tr w:rsidR="008437FF" w14:paraId="59C70CF1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F8A8B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0C6C3D3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74E8D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315E1C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83E01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339C1A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</w:tbl>
    <w:p w14:paraId="52B9F6F3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14E00860" w14:textId="77777777" w:rsidR="00663975" w:rsidRDefault="00663975">
      <w:pPr>
        <w:spacing w:after="102" w:line="259" w:lineRule="auto"/>
        <w:ind w:left="15" w:right="0" w:firstLine="0"/>
        <w:jc w:val="left"/>
      </w:pPr>
    </w:p>
    <w:p w14:paraId="3BF229A2" w14:textId="77777777" w:rsidR="00663975" w:rsidRDefault="00663975">
      <w:pPr>
        <w:spacing w:after="102" w:line="259" w:lineRule="auto"/>
        <w:ind w:left="15" w:right="0" w:firstLine="0"/>
        <w:jc w:val="left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04"/>
        <w:gridCol w:w="5189"/>
        <w:gridCol w:w="1418"/>
        <w:gridCol w:w="2098"/>
        <w:gridCol w:w="1418"/>
        <w:gridCol w:w="1387"/>
        <w:gridCol w:w="1011"/>
      </w:tblGrid>
      <w:tr w:rsidR="008437FF" w14:paraId="299CDA92" w14:textId="77777777" w:rsidTr="008437F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0830E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BROJ </w:t>
            </w:r>
          </w:p>
          <w:p w14:paraId="1248C3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KONTA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C892D5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VRSTA RASHODA / IZDATAKA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9DC8C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PLANIRANO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12CA0D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PROMJENA IZNOS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23E99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PROMJENA </w:t>
            </w:r>
          </w:p>
          <w:p w14:paraId="14C5459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POSTOTAK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0C3FF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NOVI IZNOS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3FF06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060C91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9CDF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B7D1B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5F44B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09923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39,82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3AD63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638E97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0871F1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C0EEF1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lastRenderedPageBreak/>
              <w:t>Razdjel 001 Gradski muzej-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D15840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D759C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3F1D8A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37,25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0113E4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140.000,00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08F323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747AA9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C0490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Program 1000 Promicanje kulture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F97BB9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B0599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DFB71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37,25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7EFE1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140.000,00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FE675F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97747D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684F5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Aktivnost A100001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C69D6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917D9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8AF4E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E1F17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9FA7C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0160C2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0CA40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A2B85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88071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8459C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74835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2DF002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71F467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DCCCD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9AA64E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EE299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3BD813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13A14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420044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B50001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AAF7E0E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DF4FB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630235D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D927F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3DF0FE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724E0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F289AC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3C72A5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E6208A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83B90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Aktivnost A100002 Materijalni 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E121D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40.300,00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DC506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067A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56,58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9877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63.100,00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26679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3559ABE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F2592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BF4B6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36.300,00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BD28D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D428A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47,93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286E2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53.700,00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D15AB3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4EB0B82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1E555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34BD078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D5C75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36.300,00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E4D288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18874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47,93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50B811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53.700,00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56453A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0F403C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25572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2B8CBC8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2A10B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35.900,00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5D1003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0345B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48,47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E95FBE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53.300,00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AEDD4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3E87185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42889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6F7E0C3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A8CA7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36C218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5014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393DF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40A8DA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622AB9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57C3D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3.1. Vlastiti izvori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77E48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87468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AA161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1F573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9.400,00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60A18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6423B4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1E768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3AB5363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ED9F6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B0991A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24AB7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ED22C1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9.400,00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FF1B1E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79B037E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E8657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F893DD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15BF5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0593CF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84FF4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135,00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4283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9.400,00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1C5AD6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50C971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E1CAE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Kapitalni projekt K100001 Nabava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6F387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69BA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1E2E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4A13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5D8B10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C2289F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0DFC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19CA6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766FD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AD5B3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90BA6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D4BB31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179751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13B84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3392273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F6EFC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45A534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38BEE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400790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130354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BC31E0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8D839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EFF07D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DC628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9BBA67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EDCE2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40AFE2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C59A7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9A3048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763836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Razdjel 100 Prenesena sredstva prethodnih godina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84E5E3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800DE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8A27F8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D026C3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0FECA4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A05BDD7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F05BE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Program 1000 Promicanje kulture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6424D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A4F98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048B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79CB0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C6FD9D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1EC53B7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0B0C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Aktivnost A100002 Materijalni 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61BDC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B956C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1E21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8B33C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14DD4E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784AE3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54721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3.5. Višak/manjak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9C654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E57B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B3644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1A1BE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7AE5F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B0AC3C2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1C280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7B39842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8F37D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95EEA9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5A330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464E97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E5D441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A66332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04BE4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C0534C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C5FDD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CA9367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9B66F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ECB107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43782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B3B277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C66E0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60773E0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949E8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592ECD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51D1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89060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B8B6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</w:tbl>
    <w:p w14:paraId="084A24EE" w14:textId="77777777" w:rsidR="00DE77B9" w:rsidRDefault="00DE77B9" w:rsidP="008437FF">
      <w:pPr>
        <w:spacing w:after="0" w:line="259" w:lineRule="auto"/>
        <w:ind w:left="549" w:right="0"/>
      </w:pPr>
    </w:p>
    <w:p w14:paraId="34D40DFC" w14:textId="77777777" w:rsidR="00DE77B9" w:rsidRDefault="00DE77B9">
      <w:pPr>
        <w:spacing w:after="0" w:line="259" w:lineRule="auto"/>
        <w:ind w:left="549" w:right="0"/>
        <w:jc w:val="center"/>
      </w:pPr>
    </w:p>
    <w:p w14:paraId="3BAD1C96" w14:textId="77777777" w:rsidR="00DE77B9" w:rsidRDefault="00DE77B9">
      <w:pPr>
        <w:spacing w:after="0" w:line="259" w:lineRule="auto"/>
        <w:ind w:left="549" w:right="0"/>
        <w:jc w:val="center"/>
      </w:pPr>
    </w:p>
    <w:p w14:paraId="3EF031BA" w14:textId="77777777" w:rsidR="00DE77B9" w:rsidRDefault="00DE77B9">
      <w:pPr>
        <w:spacing w:after="0" w:line="259" w:lineRule="auto"/>
        <w:ind w:left="549" w:right="0"/>
        <w:jc w:val="center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04"/>
        <w:gridCol w:w="5282"/>
        <w:gridCol w:w="1419"/>
        <w:gridCol w:w="2097"/>
        <w:gridCol w:w="1419"/>
        <w:gridCol w:w="1387"/>
        <w:gridCol w:w="1010"/>
      </w:tblGrid>
      <w:tr w:rsidR="008437FF" w14:paraId="275C183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D9026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643F19F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3D4EB8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A5D8EF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2424E2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4BE1A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01AD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B054958" w14:textId="77777777" w:rsidTr="008437F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19E3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BROJ </w:t>
            </w:r>
          </w:p>
          <w:p w14:paraId="633A7AF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KONTA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558B8C0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VRSTA RASHODA / IZDATAKA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586C00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PLANIRANO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D81B93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PROMJENA IZNOS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4AA4EC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PROMJENA </w:t>
            </w:r>
          </w:p>
          <w:p w14:paraId="449E5C7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POSTOTAK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4D8E5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NOVI IZNOS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5B061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85F89B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B762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D996A6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192AAE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40.621,06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2B4664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39,82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C532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142.621,06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2C37A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B4B0875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431E92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Razdjel 001 Gradski muzej- Rashodi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7E333D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249A11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DB655A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37,25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700926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140.000,00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FC5B6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D5EF73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90576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Program 1000 Promicanje kulture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85DCF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102.000,00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79F29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38.000,00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5CCAB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37,25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DAE23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140.000,00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2465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8969932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3FF69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Aktivnost A100001 Rashodi za zaposlene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89CFF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FD5F4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3CE10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910F1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FD183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CC9050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7FFB3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43D6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92950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6C5BD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0B9A8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33DD9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0BCC71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D2E49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3974E4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EA34EE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60.200,00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A164AC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43FBF3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C974B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73.800,00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312DF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5DF931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2E112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3111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6354B23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Plaće za redovan rad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3452EB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45.400,00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01EC4D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10.400,00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771CD6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22,91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E116A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55.800,00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2F97C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80B419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1A268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3121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5F45E99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Ostali rashodi za zaposlene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81EC45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7.200,00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F5FBEF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1.800,00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72EA0E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E0030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E205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6A3F90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E164C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3132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6BE2FA7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DB02DA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7.600,00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AD3578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8D1880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18,42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5C07A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9E515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CBE413B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95941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Aktivnost A100002 Materijalni i financijski rashodi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E5C60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40.300,00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EBBE0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22.800,00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E5320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56,58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BD5EE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63.100,00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EEC9B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344D48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D972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F3477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36.300,00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089DC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17.400,00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99D26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47,93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2A987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53.700,00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2799D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B6B2E4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9ACEB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57F9CDE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55CD4F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36.300,00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562A42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17.400,00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43F59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47,93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63444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53.700,00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408CE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130ABE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DA120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3211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DF2B35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Službena putovanja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2D7FDA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32AEE1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0FC12C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169989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0F9E1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57B621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3F84B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3213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66D2A17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Stručno usavršavanje zaposlenika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989355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FD0F02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D9ABB7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416011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34D92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511664A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6E092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3221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D621B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7C2DA8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946FE4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396E12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49A2D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F7DE2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E72B7FA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8DF79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3223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C60BD2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Energija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645D58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01CF9F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2ADC6C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FAEAE1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5A336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D1B465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08EFA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3224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BDDA61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138A4F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51D094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5F973B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DD9C63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97155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CCA30D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670C6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E5331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Usluge telefona, pošte i prijevoza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89BAE9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7858CB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974AC6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C07274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7A1D7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0EC688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C02ED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3232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3ED2220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E6F852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753647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541C70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77E22C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09ED9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54ECBD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732FD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5FEAC9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Usluge promidžbe i informiranja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630B94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13.200,00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640EC7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11.500,00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3BCDEB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87,12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FB7BBA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24.700,00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A7254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C3EBF51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EE10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3234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6A05914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Komunalne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2A44B5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3EAC83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1105CE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BC79DE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4012D9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4E6C22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3E488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3236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670AB6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Zdravstvene i veterinarske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B6B36E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B26ECA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F5192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7642AC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C97DA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295946D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B2C1A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3237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6BBD31E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Intelektualne i osobne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430A19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15.000,00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8B4181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00C017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7A1226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19.500,00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B179A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9E84041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6BE46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lastRenderedPageBreak/>
              <w:t>3238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59251B5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Računalne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F973BC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1.800,00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7DD840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81F040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27,78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8EAEB5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2.300,00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54590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EA7ABBB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F5C7D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3292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90169B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Premije osiguranja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64151D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2EDA66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216B76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C87DF4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8CE13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30A73E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73EEB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3293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79A9F4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Reprezentacija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1DD3FB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FE2DA2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CD7CF4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36CD3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1.000,00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6BF10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758C3A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0D678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3295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44923C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Pristojbe i naknade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4EF28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5F9EBF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FDF3E3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63E1F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E063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10F609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5617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3299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8DA5B9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Ostali nespomenuti 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BF9BD0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800,00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6D670E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BB6AF1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62,50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67659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B104B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741037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F92E7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3431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3793CA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Bankarske usluge i usluge platnog prometa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D18212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1BC397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CF49C4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F1D70F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84A88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C940DE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2E418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3.1. Vlastiti izvori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A5A26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54F34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0505A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B6362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9.400,00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492EC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E1D16F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E6956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6FDC67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0B3925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4027FB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5.400,00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EEA03A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135,00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29A8F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9.400,00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917AB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75968F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07F2A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3222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14F5BFF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 i sirovine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2D2873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519A98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2E3186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D2BFDA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AF18D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C70C4C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1BC82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3224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10DA81D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9B50B9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18AC04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2FF398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44E28A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79CB1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9FDD18A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39487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3232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99E4FC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9676F0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01AD19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FE8096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3BD125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74E1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2DA39C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5C638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862844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Usluge promidžbe i informiranja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678D8D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1.300,00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5240D3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31BF80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06365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1.300,00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5EE0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C9E58A2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E6462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3237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51D2F7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Intelektualne i osobne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BB39D8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04AF636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785C0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140B7D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DA1D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22B392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BB207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3238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32DA028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Računalne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09FA19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1.000,00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370853E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587008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2B5B4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59D41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726A5B91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3C2DC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3293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2B46C3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Reprezentacija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EA7E2F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9BB73B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7538E6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B8B95A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F83DD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C7373D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47B57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3299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5B0AB1A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Ostali nespomenuti 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44E893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3F3079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D778C1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E47275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600,00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BC7F7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F816104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2FD70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Kapitalni projekt K100001 Nabava dugotrajne imovine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7CBB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4F630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97EAA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12B9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26533D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BB3FBFF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73C7F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1.2. Prihodi iz proračuna- grad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B10C3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2E45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1F41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21D4D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F060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F5CC07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D7677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CA9F80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za nabavu nefinancijske imovine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F9C373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6FF5F0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DED306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68088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1D47E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3C0B157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5145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4221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CD645B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Uredska oprema i namještaj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33DCDA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1.500,00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5068A4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1.600,00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6F2C79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106,67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E0B05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3.100,00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DAFA4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70421A0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6022E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Razdjel 100 Prenesena sredstva prethodnih godina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E63E22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8E8892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BE1740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32E185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68F17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28CDD1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8A9DD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Program 1000 Promicanje kulture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CBE06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66B9E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9E87B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C88F7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35370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19CABFFC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0B65A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Aktivnost A100002 Materijalni i financijski rashodi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CA56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76C9A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23AF3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05A1C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1B3B9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39CC6283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33D58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Izvor  3.5. Višak/manjak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7A582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94618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6F3D7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95862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49299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0B9EC36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EC165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C216D1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9628D1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74CB18E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E87FBB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D0573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2.621,06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AE107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4213518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A7A4B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3237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565E24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Intelektualne i osobne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0A7B98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D855F2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0A0901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AC5C23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1.500,00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FB8805D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5F8CCC2E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FEB43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3239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E55257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Ostale usluge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38AD42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FFA475F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1.121,06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F90C18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F5C625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1.121,06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35230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62CD3385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81F35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F619A1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E61286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0575B7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25CEDF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21579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296324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DB555F7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3E4E2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24A24E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175DAC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156D4B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B2A6052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BDF15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8E0A8B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04ABC561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AFA446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D3DC61C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5E5C7E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B320D4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A34576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508DE0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39CE4A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21C95D27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BFBB35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727DB718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BE60190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21D6D63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9E5D5B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1441151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59095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8437FF" w14:paraId="4ED06019" w14:textId="77777777" w:rsidTr="008437F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075A5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462185C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F16431E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64199A3B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53EBC73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D05AA7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326819" w14:textId="77777777" w:rsidR="008437FF" w:rsidRDefault="008437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</w:tbl>
    <w:p w14:paraId="6F68DA03" w14:textId="77777777" w:rsidR="00DE77B9" w:rsidRDefault="00DE77B9" w:rsidP="008437FF">
      <w:pPr>
        <w:spacing w:after="0" w:line="259" w:lineRule="auto"/>
        <w:ind w:left="549" w:right="0"/>
      </w:pPr>
    </w:p>
    <w:p w14:paraId="744F7710" w14:textId="77777777" w:rsidR="00DE77B9" w:rsidRDefault="00DE77B9">
      <w:pPr>
        <w:spacing w:after="0" w:line="259" w:lineRule="auto"/>
        <w:ind w:left="549" w:right="0"/>
        <w:jc w:val="center"/>
      </w:pPr>
    </w:p>
    <w:p w14:paraId="0047F9ED" w14:textId="77777777" w:rsidR="00DE77B9" w:rsidRDefault="00DE77B9">
      <w:pPr>
        <w:spacing w:after="0" w:line="259" w:lineRule="auto"/>
        <w:ind w:left="549" w:right="0"/>
        <w:jc w:val="center"/>
      </w:pPr>
    </w:p>
    <w:p w14:paraId="42DE1AF8" w14:textId="77777777" w:rsidR="00DE77B9" w:rsidRDefault="00DE77B9">
      <w:pPr>
        <w:spacing w:after="0" w:line="259" w:lineRule="auto"/>
        <w:ind w:left="549" w:right="0"/>
        <w:jc w:val="center"/>
      </w:pPr>
    </w:p>
    <w:p w14:paraId="47738E3B" w14:textId="77777777" w:rsidR="00DE77B9" w:rsidRDefault="00DE77B9">
      <w:pPr>
        <w:spacing w:after="0" w:line="259" w:lineRule="auto"/>
        <w:ind w:left="549" w:right="0"/>
        <w:jc w:val="center"/>
      </w:pPr>
    </w:p>
    <w:p w14:paraId="05424071" w14:textId="77777777" w:rsidR="00DE77B9" w:rsidRDefault="00DE77B9">
      <w:pPr>
        <w:spacing w:after="0" w:line="259" w:lineRule="auto"/>
        <w:ind w:left="549" w:right="0"/>
        <w:jc w:val="center"/>
      </w:pPr>
    </w:p>
    <w:p w14:paraId="26A7F609" w14:textId="77777777" w:rsidR="00DE77B9" w:rsidRDefault="00DE77B9">
      <w:pPr>
        <w:spacing w:after="0" w:line="259" w:lineRule="auto"/>
        <w:ind w:left="549" w:right="0"/>
        <w:jc w:val="center"/>
      </w:pPr>
    </w:p>
    <w:p w14:paraId="6A4A8A64" w14:textId="77777777" w:rsidR="00DE77B9" w:rsidRDefault="00DE77B9">
      <w:pPr>
        <w:spacing w:after="0" w:line="259" w:lineRule="auto"/>
        <w:ind w:left="549" w:right="0"/>
        <w:jc w:val="center"/>
      </w:pPr>
    </w:p>
    <w:p w14:paraId="0CE886EB" w14:textId="77777777" w:rsidR="00DE77B9" w:rsidRDefault="00DE77B9">
      <w:pPr>
        <w:spacing w:after="0" w:line="259" w:lineRule="auto"/>
        <w:ind w:left="549" w:right="0"/>
        <w:jc w:val="center"/>
      </w:pPr>
    </w:p>
    <w:p w14:paraId="62968E8F" w14:textId="77777777" w:rsidR="00DE77B9" w:rsidRDefault="00DE77B9">
      <w:pPr>
        <w:spacing w:after="0" w:line="259" w:lineRule="auto"/>
        <w:ind w:left="549" w:right="0"/>
        <w:jc w:val="center"/>
      </w:pPr>
    </w:p>
    <w:p w14:paraId="10D221ED" w14:textId="77777777" w:rsidR="00DE77B9" w:rsidRDefault="00DE77B9">
      <w:pPr>
        <w:spacing w:after="0" w:line="259" w:lineRule="auto"/>
        <w:ind w:left="549" w:right="0"/>
        <w:jc w:val="center"/>
      </w:pPr>
    </w:p>
    <w:p w14:paraId="19ED5FCB" w14:textId="77777777" w:rsidR="00DE77B9" w:rsidRDefault="00DE77B9">
      <w:pPr>
        <w:spacing w:after="0" w:line="259" w:lineRule="auto"/>
        <w:ind w:left="549" w:right="0"/>
        <w:jc w:val="center"/>
      </w:pPr>
    </w:p>
    <w:p w14:paraId="5D438636" w14:textId="77777777" w:rsidR="00DE77B9" w:rsidRDefault="00DE77B9">
      <w:pPr>
        <w:spacing w:after="0" w:line="259" w:lineRule="auto"/>
        <w:ind w:left="549" w:right="0"/>
        <w:jc w:val="center"/>
      </w:pPr>
    </w:p>
    <w:p w14:paraId="1EAB1810" w14:textId="77777777" w:rsidR="00DE77B9" w:rsidRDefault="00DE77B9">
      <w:pPr>
        <w:spacing w:after="0" w:line="259" w:lineRule="auto"/>
        <w:ind w:left="549" w:right="0"/>
        <w:jc w:val="center"/>
      </w:pPr>
    </w:p>
    <w:p w14:paraId="7B40C214" w14:textId="77777777" w:rsidR="00DE77B9" w:rsidRDefault="00DE77B9">
      <w:pPr>
        <w:spacing w:after="0" w:line="259" w:lineRule="auto"/>
        <w:ind w:left="549" w:right="0"/>
        <w:jc w:val="center"/>
      </w:pPr>
    </w:p>
    <w:p w14:paraId="0CE1A50F" w14:textId="24C6D75D" w:rsidR="008B6113" w:rsidRDefault="00000000">
      <w:pPr>
        <w:spacing w:after="0" w:line="259" w:lineRule="auto"/>
        <w:ind w:left="549" w:right="0"/>
        <w:jc w:val="center"/>
      </w:pPr>
      <w:r>
        <w:t xml:space="preserve">Članak 2. </w:t>
      </w:r>
    </w:p>
    <w:p w14:paraId="4785EA72" w14:textId="77777777" w:rsidR="008B6113" w:rsidRDefault="00000000">
      <w:pPr>
        <w:spacing w:after="0" w:line="259" w:lineRule="auto"/>
        <w:ind w:left="585" w:right="0" w:firstLine="0"/>
        <w:jc w:val="center"/>
      </w:pPr>
      <w:r>
        <w:t xml:space="preserve"> </w:t>
      </w:r>
    </w:p>
    <w:p w14:paraId="777FED04" w14:textId="5BC718F1" w:rsidR="008B6113" w:rsidRDefault="00000000">
      <w:pPr>
        <w:ind w:left="300" w:right="181" w:hanging="300"/>
      </w:pPr>
      <w:r>
        <w:t>I.</w:t>
      </w:r>
      <w:r>
        <w:rPr>
          <w:rFonts w:ascii="Arial" w:eastAsia="Arial" w:hAnsi="Arial" w:cs="Arial"/>
        </w:rPr>
        <w:t xml:space="preserve"> </w:t>
      </w:r>
      <w:r>
        <w:t>Izmjene i dopune Financijskog plana Gradsk</w:t>
      </w:r>
      <w:r w:rsidR="00D73141">
        <w:t>og</w:t>
      </w:r>
      <w:r>
        <w:t xml:space="preserve"> </w:t>
      </w:r>
      <w:r w:rsidR="00D73141">
        <w:t>muzeja</w:t>
      </w:r>
      <w:r>
        <w:t xml:space="preserve"> Novalja za 202</w:t>
      </w:r>
      <w:r w:rsidR="00DE77B9">
        <w:t>4</w:t>
      </w:r>
      <w:r>
        <w:t>. godinu i projekcije za 202</w:t>
      </w:r>
      <w:r w:rsidR="00DE77B9">
        <w:t>5</w:t>
      </w:r>
      <w:r>
        <w:t>. i 202</w:t>
      </w:r>
      <w:r w:rsidR="00DE77B9">
        <w:t>6</w:t>
      </w:r>
      <w:r>
        <w:t xml:space="preserve">. godinu stupaju na snagu prvog dana od dana dobivanja suglasnosti osnivača, a objavit će se na oglasnoj ploči i internetskoj stranici </w:t>
      </w:r>
      <w:r w:rsidR="00D73141">
        <w:t>Muzeja</w:t>
      </w:r>
      <w:r>
        <w:t xml:space="preserve">. </w:t>
      </w:r>
    </w:p>
    <w:p w14:paraId="01B4B3A2" w14:textId="77777777" w:rsidR="008B6113" w:rsidRDefault="00000000">
      <w:pPr>
        <w:spacing w:after="0" w:line="216" w:lineRule="auto"/>
        <w:ind w:left="15" w:right="8937" w:firstLine="0"/>
        <w:jc w:val="left"/>
      </w:pPr>
      <w:r>
        <w:lastRenderedPageBreak/>
        <w:t xml:space="preserve">   </w:t>
      </w:r>
    </w:p>
    <w:p w14:paraId="0C5C0706" w14:textId="426AB08E" w:rsidR="008B6113" w:rsidRDefault="00000000">
      <w:pPr>
        <w:ind w:left="10" w:right="181"/>
      </w:pPr>
      <w:r>
        <w:t xml:space="preserve">                                                                                                                      </w:t>
      </w:r>
      <w:r w:rsidR="00D73141">
        <w:t>Privremeni ravnatelj</w:t>
      </w:r>
      <w:r>
        <w:t xml:space="preserve"> </w:t>
      </w:r>
    </w:p>
    <w:p w14:paraId="41863B5C" w14:textId="77777777" w:rsidR="008B6113" w:rsidRDefault="00000000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55A02283" w14:textId="18684004" w:rsidR="008B6113" w:rsidRDefault="00000000">
      <w:pPr>
        <w:ind w:left="10" w:right="181"/>
      </w:pPr>
      <w:r>
        <w:t xml:space="preserve">                                                                                                                               </w:t>
      </w:r>
      <w:r w:rsidR="00D73141">
        <w:t xml:space="preserve">Jelena </w:t>
      </w:r>
      <w:proofErr w:type="spellStart"/>
      <w:r w:rsidR="00D73141">
        <w:t>Šćiran</w:t>
      </w:r>
      <w:proofErr w:type="spellEnd"/>
    </w:p>
    <w:p w14:paraId="7B58CDEF" w14:textId="77777777" w:rsidR="008B6113" w:rsidRDefault="00000000">
      <w:pPr>
        <w:spacing w:after="94" w:line="216" w:lineRule="auto"/>
        <w:ind w:left="15" w:right="9222" w:firstLine="0"/>
        <w:jc w:val="left"/>
      </w:pPr>
      <w:r>
        <w:t xml:space="preserve">     </w:t>
      </w:r>
    </w:p>
    <w:p w14:paraId="4B899690" w14:textId="77777777" w:rsidR="00D73141" w:rsidRDefault="00D73141">
      <w:pPr>
        <w:spacing w:after="0" w:line="259" w:lineRule="auto"/>
        <w:ind w:left="15" w:right="0" w:firstLine="0"/>
        <w:jc w:val="left"/>
        <w:rPr>
          <w:rFonts w:ascii="Calibri" w:eastAsia="Calibri" w:hAnsi="Calibri" w:cs="Calibri"/>
          <w:sz w:val="23"/>
        </w:rPr>
      </w:pPr>
    </w:p>
    <w:p w14:paraId="797C614E" w14:textId="77777777" w:rsidR="00D73141" w:rsidRPr="00D73141" w:rsidRDefault="00000000" w:rsidP="00D73141">
      <w:pPr>
        <w:spacing w:after="709" w:line="265" w:lineRule="auto"/>
        <w:ind w:left="10" w:right="612"/>
        <w:jc w:val="center"/>
      </w:pPr>
      <w:r>
        <w:rPr>
          <w:rFonts w:ascii="Calibri" w:eastAsia="Calibri" w:hAnsi="Calibri" w:cs="Calibri"/>
          <w:sz w:val="23"/>
        </w:rPr>
        <w:t xml:space="preserve"> </w:t>
      </w:r>
      <w:r w:rsidR="00D73141" w:rsidRPr="00D73141">
        <w:rPr>
          <w:sz w:val="26"/>
        </w:rPr>
        <w:t>OBRAZLOŽENJE</w:t>
      </w:r>
    </w:p>
    <w:p w14:paraId="33ADD5A3" w14:textId="77777777" w:rsidR="00D73141" w:rsidRPr="00D73141" w:rsidRDefault="00D73141" w:rsidP="00D73141">
      <w:pPr>
        <w:spacing w:after="98" w:line="265" w:lineRule="auto"/>
        <w:ind w:left="10" w:right="36"/>
        <w:jc w:val="center"/>
      </w:pPr>
      <w:r w:rsidRPr="00D73141">
        <w:rPr>
          <w:noProof/>
        </w:rPr>
        <w:drawing>
          <wp:inline distT="0" distB="0" distL="0" distR="0" wp14:anchorId="56AACB04" wp14:editId="713B3D01">
            <wp:extent cx="4574" cy="4574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rPr>
          <w:sz w:val="26"/>
        </w:rPr>
        <w:t>uz I. Izmjene i dopune Financijskog plana</w:t>
      </w:r>
    </w:p>
    <w:p w14:paraId="2EE9A210" w14:textId="381758C8" w:rsidR="00D73141" w:rsidRPr="00D73141" w:rsidRDefault="00D73141" w:rsidP="00D73141">
      <w:pPr>
        <w:spacing w:after="943" w:line="379" w:lineRule="auto"/>
        <w:ind w:left="3770" w:right="3003" w:hanging="543"/>
        <w:jc w:val="left"/>
      </w:pPr>
      <w:r w:rsidRPr="00D73141">
        <w:rPr>
          <w:sz w:val="26"/>
        </w:rPr>
        <w:t>Gradskog muzeja Novalja za 202</w:t>
      </w:r>
      <w:r w:rsidR="00DE77B9">
        <w:rPr>
          <w:sz w:val="26"/>
        </w:rPr>
        <w:t>4</w:t>
      </w:r>
      <w:r w:rsidRPr="00D73141">
        <w:rPr>
          <w:sz w:val="26"/>
        </w:rPr>
        <w:t>. godinu</w:t>
      </w:r>
    </w:p>
    <w:p w14:paraId="53FAFD1A" w14:textId="40BC4540" w:rsidR="00D73141" w:rsidRPr="00D73141" w:rsidRDefault="00D73141" w:rsidP="00D73141">
      <w:pPr>
        <w:spacing w:after="3" w:line="260" w:lineRule="auto"/>
        <w:ind w:left="10" w:right="14" w:hanging="3"/>
      </w:pPr>
      <w:r w:rsidRPr="00D73141">
        <w:t>Financijski plan Gradskog muzeja Novalja za 202</w:t>
      </w:r>
      <w:r w:rsidR="00DE77B9">
        <w:t>4</w:t>
      </w:r>
      <w:r w:rsidRPr="00D73141">
        <w:t>. godinu donesen je s planiranim</w:t>
      </w:r>
      <w:r w:rsidRPr="00D73141">
        <w:rPr>
          <w:noProof/>
        </w:rPr>
        <w:drawing>
          <wp:inline distT="0" distB="0" distL="0" distR="0" wp14:anchorId="08A0466E" wp14:editId="07BA8F34">
            <wp:extent cx="4573" cy="4574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BE9D" w14:textId="77777777" w:rsidR="00D73141" w:rsidRPr="00D73141" w:rsidRDefault="00D73141" w:rsidP="00D73141">
      <w:pPr>
        <w:spacing w:after="10" w:line="259" w:lineRule="auto"/>
        <w:ind w:left="8067" w:right="0" w:firstLine="0"/>
        <w:jc w:val="left"/>
      </w:pPr>
      <w:r w:rsidRPr="00D73141">
        <w:rPr>
          <w:noProof/>
        </w:rPr>
        <w:drawing>
          <wp:inline distT="0" distB="0" distL="0" distR="0" wp14:anchorId="1B147BEF" wp14:editId="7BE34295">
            <wp:extent cx="4573" cy="4574"/>
            <wp:effectExtent l="0" t="0" r="0" b="0"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963A6" w14:textId="3C3016D5" w:rsidR="00D73141" w:rsidRPr="00D73141" w:rsidRDefault="00D73141" w:rsidP="00D73141">
      <w:pPr>
        <w:spacing w:after="187" w:line="260" w:lineRule="auto"/>
        <w:ind w:left="10" w:right="14" w:hanging="3"/>
      </w:pPr>
      <w:r w:rsidRPr="00D73141">
        <w:t xml:space="preserve">prihodima u iznosu od </w:t>
      </w:r>
      <w:r w:rsidR="00646D3F">
        <w:t>102</w:t>
      </w:r>
      <w:r w:rsidRPr="00D73141">
        <w:t>.</w:t>
      </w:r>
      <w:r w:rsidR="00646D3F">
        <w:t>0</w:t>
      </w:r>
      <w:r w:rsidRPr="00D73141">
        <w:t xml:space="preserve">00,00 eura te rashodima u iznosu od </w:t>
      </w:r>
      <w:r w:rsidR="00646D3F">
        <w:t>100</w:t>
      </w:r>
      <w:r w:rsidRPr="00D73141">
        <w:t>.</w:t>
      </w:r>
      <w:r w:rsidR="00646D3F">
        <w:t>5</w:t>
      </w:r>
      <w:r w:rsidRPr="00D73141">
        <w:t>00,00 eura.</w:t>
      </w:r>
    </w:p>
    <w:p w14:paraId="3630D69C" w14:textId="498244F1" w:rsidR="00D73141" w:rsidRPr="00D73141" w:rsidRDefault="00D73141" w:rsidP="00D73141">
      <w:pPr>
        <w:spacing w:after="209" w:line="260" w:lineRule="auto"/>
        <w:ind w:left="10" w:right="14" w:hanging="3"/>
      </w:pPr>
      <w:r w:rsidRPr="00D73141">
        <w:t>I. Izmjene i dopune Financijskog plana Gradskog muzeja Novalja za 202</w:t>
      </w:r>
      <w:r w:rsidR="00646D3F">
        <w:t>4</w:t>
      </w:r>
      <w:r w:rsidRPr="00D73141">
        <w:t xml:space="preserve">. godinu (dalje u tekstu: I. Izmjene i dopune) sastavljene su sukladno Zakonu o proračunu („Narodne novine" broj 87108., 136/12. i 15/15.), a temelje se na odredbama koje nalažu izmjene financijskog plana i njegovo uravnoteženje, ukoliko se ukaže potreba za povećanjem ili smanjenjem </w:t>
      </w:r>
      <w:r w:rsidRPr="00D73141">
        <w:rPr>
          <w:noProof/>
        </w:rPr>
        <w:drawing>
          <wp:inline distT="0" distB="0" distL="0" distR="0" wp14:anchorId="587E4843" wp14:editId="7FA70F2C">
            <wp:extent cx="9147" cy="4574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određenih prihoda ili rashoda.</w:t>
      </w:r>
    </w:p>
    <w:p w14:paraId="0AA5E987" w14:textId="5F3ED62E" w:rsidR="00D73141" w:rsidRPr="00D73141" w:rsidRDefault="00D73141" w:rsidP="00D73141">
      <w:pPr>
        <w:spacing w:after="211" w:line="260" w:lineRule="auto"/>
        <w:ind w:left="10" w:right="14" w:hanging="3"/>
      </w:pPr>
      <w:r w:rsidRPr="00D73141">
        <w:t xml:space="preserve">Ove I. Izmjene i dopune usklađene su s I. Izmjenama i dopunama Proračuna Grada Novalje za </w:t>
      </w:r>
      <w:r w:rsidRPr="00D73141">
        <w:rPr>
          <w:noProof/>
        </w:rPr>
        <w:drawing>
          <wp:inline distT="0" distB="0" distL="0" distR="0" wp14:anchorId="46FE0D36" wp14:editId="1B4D9EC5">
            <wp:extent cx="9147" cy="22869"/>
            <wp:effectExtent l="0" t="0" r="0" b="0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202</w:t>
      </w:r>
      <w:r w:rsidR="00646D3F">
        <w:t>4</w:t>
      </w:r>
      <w:r w:rsidRPr="00D73141">
        <w:t xml:space="preserve"> .godinu,</w:t>
      </w:r>
    </w:p>
    <w:p w14:paraId="19FCA521" w14:textId="77777777" w:rsidR="00D73141" w:rsidRPr="00D73141" w:rsidRDefault="00D73141" w:rsidP="00D73141">
      <w:pPr>
        <w:spacing w:after="113" w:line="260" w:lineRule="auto"/>
        <w:ind w:left="10" w:right="14" w:hanging="3"/>
      </w:pPr>
      <w:r w:rsidRPr="00D73141">
        <w:t xml:space="preserve">U postupku planiranja korištena je jedinstvena metodologija obilježavanja prihoda i primitaka te rashoda i izdataka, a primijenjena je i posebna klasifikacija — izvori financiranja. Izvore financiranja čine skupine prihoda i primitaka iz kojih se podmiruju rashodi i izdaci određene </w:t>
      </w:r>
      <w:r w:rsidRPr="00D73141">
        <w:rPr>
          <w:noProof/>
        </w:rPr>
        <w:drawing>
          <wp:inline distT="0" distB="0" distL="0" distR="0" wp14:anchorId="0BD0B05B" wp14:editId="600A3CCB">
            <wp:extent cx="13720" cy="18295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vrste i utvrđene namjene.</w:t>
      </w:r>
    </w:p>
    <w:p w14:paraId="0C57A89A" w14:textId="64154A15" w:rsidR="00D73141" w:rsidRPr="00D73141" w:rsidRDefault="00D73141" w:rsidP="00D73141">
      <w:pPr>
        <w:spacing w:after="205" w:line="260" w:lineRule="auto"/>
        <w:ind w:left="10" w:right="14" w:hanging="3"/>
      </w:pPr>
      <w:r w:rsidRPr="00D73141">
        <w:t xml:space="preserve">Izmjenama i dopunama rashodi i prihodi se povećavaju. Ukupni prihodi planiraju se u iznosu </w:t>
      </w:r>
      <w:r w:rsidRPr="00D73141">
        <w:rPr>
          <w:noProof/>
        </w:rPr>
        <w:drawing>
          <wp:inline distT="0" distB="0" distL="0" distR="0" wp14:anchorId="03CB1842" wp14:editId="216E4DA8">
            <wp:extent cx="4573" cy="4574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 xml:space="preserve">od </w:t>
      </w:r>
      <w:r w:rsidR="008437FF">
        <w:t>142</w:t>
      </w:r>
      <w:r w:rsidRPr="00D73141">
        <w:t>.</w:t>
      </w:r>
      <w:r w:rsidR="003D5112">
        <w:t>621</w:t>
      </w:r>
      <w:r w:rsidRPr="00D73141">
        <w:t>,0</w:t>
      </w:r>
      <w:r w:rsidR="003D5112">
        <w:t>6</w:t>
      </w:r>
      <w:r w:rsidRPr="00D73141">
        <w:t xml:space="preserve"> eura, a rashodi u visini </w:t>
      </w:r>
      <w:r w:rsidR="008437FF">
        <w:t>142</w:t>
      </w:r>
      <w:r w:rsidRPr="00D73141">
        <w:t>.</w:t>
      </w:r>
      <w:r w:rsidR="003D5112">
        <w:t>6</w:t>
      </w:r>
      <w:r w:rsidR="00646D3F">
        <w:t>21</w:t>
      </w:r>
      <w:r w:rsidRPr="00D73141">
        <w:t>,0</w:t>
      </w:r>
      <w:r w:rsidR="00646D3F">
        <w:t>6</w:t>
      </w:r>
      <w:r w:rsidRPr="00D73141">
        <w:t xml:space="preserve"> što predstavlja povećanje u iznosu od </w:t>
      </w:r>
      <w:r w:rsidR="008437FF">
        <w:t>40</w:t>
      </w:r>
      <w:r w:rsidR="00646D3F">
        <w:t>,</w:t>
      </w:r>
      <w:r w:rsidR="003D5112">
        <w:t>6</w:t>
      </w:r>
      <w:r w:rsidR="00646D3F">
        <w:t>21,06</w:t>
      </w:r>
      <w:r w:rsidRPr="00D73141">
        <w:t xml:space="preserve"> </w:t>
      </w:r>
      <w:r w:rsidRPr="00D73141">
        <w:rPr>
          <w:noProof/>
        </w:rPr>
        <w:drawing>
          <wp:inline distT="0" distB="0" distL="0" distR="0" wp14:anchorId="1FA5E9EB" wp14:editId="3B0BA594">
            <wp:extent cx="18294" cy="123491"/>
            <wp:effectExtent l="0" t="0" r="0" b="0"/>
            <wp:docPr id="5305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 xml:space="preserve">eura ili </w:t>
      </w:r>
      <w:r w:rsidR="00646D3F">
        <w:t>3</w:t>
      </w:r>
      <w:r w:rsidR="008437FF">
        <w:t>9</w:t>
      </w:r>
      <w:r w:rsidRPr="00D73141">
        <w:t>,</w:t>
      </w:r>
      <w:r w:rsidR="008437FF">
        <w:t>82</w:t>
      </w:r>
      <w:r w:rsidRPr="00D73141">
        <w:t>%.</w:t>
      </w:r>
      <w:r w:rsidRPr="00D73141">
        <w:rPr>
          <w:noProof/>
        </w:rPr>
        <w:drawing>
          <wp:inline distT="0" distB="0" distL="0" distR="0" wp14:anchorId="48DBE400" wp14:editId="36C6A78C">
            <wp:extent cx="4574" cy="4574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C59C" w14:textId="77777777" w:rsidR="00D73141" w:rsidRPr="00D73141" w:rsidRDefault="00D73141" w:rsidP="00D73141">
      <w:pPr>
        <w:spacing w:after="589" w:line="260" w:lineRule="auto"/>
        <w:ind w:left="10" w:right="14" w:hanging="3"/>
      </w:pPr>
      <w:r w:rsidRPr="00D73141">
        <w:t>U nastavku slijedi pojašnjenje pojedinih stavki prijedloga I. Izmjena i dopuna.</w:t>
      </w:r>
    </w:p>
    <w:p w14:paraId="0508A4DA" w14:textId="77777777" w:rsidR="00D73141" w:rsidRPr="00D73141" w:rsidRDefault="00D73141" w:rsidP="00D73141">
      <w:pPr>
        <w:spacing w:after="193" w:line="260" w:lineRule="auto"/>
        <w:ind w:left="10" w:right="14" w:hanging="3"/>
      </w:pPr>
      <w:r w:rsidRPr="00D73141">
        <w:t>PRIHODI</w:t>
      </w:r>
    </w:p>
    <w:p w14:paraId="37A8F4FF" w14:textId="05F12223" w:rsidR="00D73141" w:rsidRPr="00D73141" w:rsidRDefault="00D73141" w:rsidP="00D73141">
      <w:pPr>
        <w:spacing w:after="161" w:line="260" w:lineRule="auto"/>
        <w:ind w:left="10" w:right="14" w:hanging="3"/>
      </w:pPr>
      <w:r w:rsidRPr="00D73141">
        <w:t xml:space="preserve">Ukupni prihodi iznose </w:t>
      </w:r>
      <w:r w:rsidR="00DD650F">
        <w:t>1</w:t>
      </w:r>
      <w:r w:rsidR="008437FF">
        <w:t>42</w:t>
      </w:r>
      <w:r w:rsidRPr="00D73141">
        <w:t>.</w:t>
      </w:r>
      <w:r w:rsidR="003D5112">
        <w:t>621</w:t>
      </w:r>
      <w:r w:rsidRPr="00D73141">
        <w:t>,0</w:t>
      </w:r>
      <w:r w:rsidR="003D5112">
        <w:t>6</w:t>
      </w:r>
      <w:r w:rsidRPr="00D73141">
        <w:t xml:space="preserve"> eura -što predstavlja povećanje u odnosu na planirano za</w:t>
      </w:r>
    </w:p>
    <w:p w14:paraId="67CB9E25" w14:textId="01B5DACE" w:rsidR="00D73141" w:rsidRPr="00D73141" w:rsidRDefault="008437FF" w:rsidP="00D73141">
      <w:pPr>
        <w:spacing w:after="78" w:line="260" w:lineRule="auto"/>
        <w:ind w:left="10" w:right="14" w:hanging="3"/>
      </w:pPr>
      <w:r>
        <w:t>40</w:t>
      </w:r>
      <w:r w:rsidR="00D73141" w:rsidRPr="00D73141">
        <w:t>.</w:t>
      </w:r>
      <w:r w:rsidR="003D5112">
        <w:t>621</w:t>
      </w:r>
      <w:r w:rsidR="00D73141" w:rsidRPr="00D73141">
        <w:t>,0</w:t>
      </w:r>
      <w:r w:rsidR="003D5112">
        <w:t>6</w:t>
      </w:r>
      <w:r w:rsidR="00D73141" w:rsidRPr="00D73141">
        <w:t xml:space="preserve"> eura , odnosno </w:t>
      </w:r>
      <w:r w:rsidR="00DD650F">
        <w:t>3</w:t>
      </w:r>
      <w:r w:rsidR="00FD7AFA">
        <w:t>9</w:t>
      </w:r>
      <w:r w:rsidR="00D73141" w:rsidRPr="00D73141">
        <w:t>,</w:t>
      </w:r>
      <w:r w:rsidR="00FD7AFA">
        <w:t>82</w:t>
      </w:r>
      <w:r w:rsidR="00D73141" w:rsidRPr="00D73141">
        <w:t xml:space="preserve"> %</w:t>
      </w:r>
      <w:r w:rsidR="00D73141" w:rsidRPr="00D73141">
        <w:rPr>
          <w:noProof/>
        </w:rPr>
        <w:drawing>
          <wp:inline distT="0" distB="0" distL="0" distR="0" wp14:anchorId="7E166DA3" wp14:editId="3D7906DE">
            <wp:extent cx="36588" cy="32017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E489" w14:textId="1D07AD88" w:rsidR="00D73141" w:rsidRPr="00D73141" w:rsidRDefault="00D73141" w:rsidP="00D73141">
      <w:pPr>
        <w:spacing w:after="148" w:line="260" w:lineRule="auto"/>
        <w:ind w:left="10" w:right="14" w:hanging="3"/>
      </w:pPr>
      <w:r w:rsidRPr="00D73141">
        <w:t xml:space="preserve">Opći prihodi i primici iz proračuna Grada Novalje iznose </w:t>
      </w:r>
      <w:r w:rsidR="00DD650F">
        <w:t>13</w:t>
      </w:r>
      <w:r w:rsidR="00FD7AFA">
        <w:t>0</w:t>
      </w:r>
      <w:r w:rsidRPr="00D73141">
        <w:t>.</w:t>
      </w:r>
      <w:r w:rsidR="003D5112">
        <w:t>6</w:t>
      </w:r>
      <w:r w:rsidR="00FD7AFA">
        <w:t>00</w:t>
      </w:r>
      <w:r w:rsidRPr="00D73141">
        <w:t>,0</w:t>
      </w:r>
      <w:r w:rsidR="00FD7AFA">
        <w:t>0</w:t>
      </w:r>
      <w:r w:rsidRPr="00D73141">
        <w:t xml:space="preserve"> eura i za 3</w:t>
      </w:r>
      <w:r w:rsidR="00FD7AFA">
        <w:t>2</w:t>
      </w:r>
      <w:r w:rsidRPr="00D73141">
        <w:t>.</w:t>
      </w:r>
      <w:r w:rsidR="003D5112">
        <w:t>6</w:t>
      </w:r>
      <w:r w:rsidR="00FD7AFA">
        <w:t>00</w:t>
      </w:r>
      <w:r w:rsidRPr="00D73141">
        <w:t>,0</w:t>
      </w:r>
      <w:r w:rsidR="00FD7AFA">
        <w:t>0</w:t>
      </w:r>
      <w:r w:rsidRPr="00D73141">
        <w:t xml:space="preserve"> eura su veći od planiranih. Prihodi za financiranje rashoda poslovanja povećavaju se za </w:t>
      </w:r>
      <w:r w:rsidR="00FD7AFA">
        <w:t>31</w:t>
      </w:r>
      <w:r w:rsidRPr="00D73141">
        <w:t>.</w:t>
      </w:r>
      <w:r w:rsidR="00FD7AFA">
        <w:t>0</w:t>
      </w:r>
      <w:r w:rsidRPr="00D73141">
        <w:t xml:space="preserve">00,00 eura i </w:t>
      </w:r>
      <w:r w:rsidRPr="00D73141">
        <w:lastRenderedPageBreak/>
        <w:t xml:space="preserve">iznose </w:t>
      </w:r>
      <w:r w:rsidR="00260AA5">
        <w:t>1</w:t>
      </w:r>
      <w:r w:rsidR="003D5112">
        <w:t>2</w:t>
      </w:r>
      <w:r w:rsidR="00FD7AFA">
        <w:t>7</w:t>
      </w:r>
      <w:r w:rsidRPr="00D73141">
        <w:t>.</w:t>
      </w:r>
      <w:r w:rsidR="00FD7AFA">
        <w:t>5</w:t>
      </w:r>
      <w:r w:rsidRPr="00D73141">
        <w:t xml:space="preserve">00,00eura dok </w:t>
      </w:r>
      <w:r w:rsidR="00260AA5">
        <w:t xml:space="preserve">se </w:t>
      </w:r>
      <w:r w:rsidRPr="00D73141">
        <w:t xml:space="preserve">prihodi za financiranje rashoda za nabavu nefinancijske </w:t>
      </w:r>
      <w:r w:rsidRPr="00D73141">
        <w:rPr>
          <w:noProof/>
        </w:rPr>
        <w:drawing>
          <wp:inline distT="0" distB="0" distL="0" distR="0" wp14:anchorId="670947D7" wp14:editId="6A15F119">
            <wp:extent cx="4573" cy="4574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 xml:space="preserve">imovine </w:t>
      </w:r>
      <w:r w:rsidR="00260AA5">
        <w:t xml:space="preserve">povećavaju  za 1,600.00 </w:t>
      </w:r>
      <w:r w:rsidRPr="00D73141">
        <w:t xml:space="preserve">i iznose </w:t>
      </w:r>
      <w:r w:rsidR="00260AA5">
        <w:t>3</w:t>
      </w:r>
      <w:r w:rsidRPr="00D73141">
        <w:t>,</w:t>
      </w:r>
      <w:r w:rsidR="00260AA5">
        <w:t>1</w:t>
      </w:r>
      <w:r w:rsidRPr="00D73141">
        <w:t>00</w:t>
      </w:r>
      <w:r w:rsidR="00260AA5">
        <w:t>.00</w:t>
      </w:r>
      <w:r w:rsidRPr="00D73141">
        <w:t xml:space="preserve"> eura.</w:t>
      </w:r>
    </w:p>
    <w:p w14:paraId="64120F3E" w14:textId="7E0F155A" w:rsidR="00D73141" w:rsidRPr="00D73141" w:rsidRDefault="00D73141" w:rsidP="00D73141">
      <w:pPr>
        <w:spacing w:after="161" w:line="260" w:lineRule="auto"/>
        <w:ind w:left="10" w:right="14" w:hanging="3"/>
      </w:pPr>
      <w:r w:rsidRPr="00D73141">
        <w:t>Vlastiti prihodi</w:t>
      </w:r>
      <w:r w:rsidR="00260AA5">
        <w:t xml:space="preserve"> se </w:t>
      </w:r>
      <w:r w:rsidR="00FD7AFA">
        <w:t xml:space="preserve">povećavaju za 5.400,00 eura ili 135,00 </w:t>
      </w:r>
      <w:r w:rsidR="00CE0773">
        <w:t>%</w:t>
      </w:r>
      <w:r w:rsidRPr="00D73141">
        <w:t xml:space="preserve"> i iznose </w:t>
      </w:r>
      <w:r w:rsidR="003D5112">
        <w:t>9</w:t>
      </w:r>
      <w:r w:rsidRPr="00D73141">
        <w:t>.</w:t>
      </w:r>
      <w:r w:rsidR="00FD7AFA">
        <w:t>4</w:t>
      </w:r>
      <w:r w:rsidRPr="00D73141">
        <w:t>00,00 eura.</w:t>
      </w:r>
    </w:p>
    <w:p w14:paraId="23DFB590" w14:textId="3E16F9CB" w:rsidR="00D73141" w:rsidRPr="00D73141" w:rsidRDefault="00D73141" w:rsidP="00D73141">
      <w:pPr>
        <w:spacing w:after="3" w:line="260" w:lineRule="auto"/>
        <w:ind w:left="10" w:right="14" w:hanging="3"/>
      </w:pPr>
      <w:r w:rsidRPr="00D73141">
        <w:t xml:space="preserve">Ostali nespomenuti prihodi </w:t>
      </w:r>
      <w:r w:rsidR="003D5112">
        <w:t xml:space="preserve">se </w:t>
      </w:r>
      <w:r w:rsidR="00CE0773">
        <w:t xml:space="preserve">smanjuju </w:t>
      </w:r>
      <w:r w:rsidR="003D5112">
        <w:t xml:space="preserve"> za </w:t>
      </w:r>
      <w:r w:rsidR="00CE0773">
        <w:t>1</w:t>
      </w:r>
      <w:r w:rsidR="003D5112">
        <w:t xml:space="preserve">00,00 eura i sada iznose </w:t>
      </w:r>
      <w:r w:rsidR="00CE0773">
        <w:t>3</w:t>
      </w:r>
      <w:r w:rsidR="003D5112">
        <w:t>.</w:t>
      </w:r>
      <w:r w:rsidR="00CE0773">
        <w:t>9</w:t>
      </w:r>
      <w:r w:rsidR="003D5112">
        <w:t>00,00 eura</w:t>
      </w:r>
    </w:p>
    <w:p w14:paraId="69D30136" w14:textId="77777777" w:rsidR="003D5112" w:rsidRDefault="003D5112" w:rsidP="00D73141">
      <w:pPr>
        <w:spacing w:after="506" w:line="379" w:lineRule="auto"/>
        <w:ind w:left="316" w:right="3003" w:firstLine="0"/>
        <w:jc w:val="left"/>
        <w:rPr>
          <w:sz w:val="26"/>
        </w:rPr>
      </w:pPr>
    </w:p>
    <w:p w14:paraId="58450856" w14:textId="53E3EB9E" w:rsidR="00D73141" w:rsidRPr="00D73141" w:rsidRDefault="00D73141" w:rsidP="00D73141">
      <w:pPr>
        <w:spacing w:after="506" w:line="379" w:lineRule="auto"/>
        <w:ind w:left="316" w:right="3003" w:firstLine="0"/>
        <w:jc w:val="left"/>
      </w:pPr>
      <w:r w:rsidRPr="00D73141">
        <w:rPr>
          <w:sz w:val="26"/>
        </w:rPr>
        <w:t>RASHODI</w:t>
      </w:r>
    </w:p>
    <w:p w14:paraId="6B5DBFD4" w14:textId="57720C74" w:rsidR="00D73141" w:rsidRPr="00D73141" w:rsidRDefault="00D73141" w:rsidP="00D73141">
      <w:pPr>
        <w:spacing w:after="178" w:line="260" w:lineRule="auto"/>
        <w:ind w:left="342" w:right="14" w:hanging="3"/>
      </w:pPr>
      <w:r w:rsidRPr="00D73141">
        <w:t xml:space="preserve">Ukupni rashodi iznose </w:t>
      </w:r>
      <w:r w:rsidR="003D5112">
        <w:t>1</w:t>
      </w:r>
      <w:r w:rsidR="00CE0773">
        <w:t>42</w:t>
      </w:r>
      <w:r w:rsidRPr="00D73141">
        <w:t>.6</w:t>
      </w:r>
      <w:r w:rsidR="003D5112">
        <w:t>21</w:t>
      </w:r>
      <w:r w:rsidRPr="00D73141">
        <w:t>,0</w:t>
      </w:r>
      <w:r w:rsidR="004E5191">
        <w:t>6</w:t>
      </w:r>
      <w:r w:rsidRPr="00D73141">
        <w:t xml:space="preserve"> eura </w:t>
      </w:r>
      <w:r w:rsidR="004E5191">
        <w:t>š</w:t>
      </w:r>
      <w:r w:rsidRPr="00D73141">
        <w:t>to predstavlja povećanje u odnosu na planirano za</w:t>
      </w:r>
    </w:p>
    <w:p w14:paraId="06951A23" w14:textId="123CCD76" w:rsidR="00D73141" w:rsidRPr="00D73141" w:rsidRDefault="00CE0773" w:rsidP="00D73141">
      <w:pPr>
        <w:spacing w:after="680" w:line="260" w:lineRule="auto"/>
        <w:ind w:left="349" w:right="14" w:hanging="3"/>
      </w:pPr>
      <w:r>
        <w:t>40</w:t>
      </w:r>
      <w:r w:rsidR="00D73141" w:rsidRPr="00D73141">
        <w:t>.</w:t>
      </w:r>
      <w:r w:rsidR="004E5191">
        <w:t>621</w:t>
      </w:r>
      <w:r w:rsidR="00D73141" w:rsidRPr="00D73141">
        <w:t>,0</w:t>
      </w:r>
      <w:r w:rsidR="004E5191">
        <w:t xml:space="preserve">6 </w:t>
      </w:r>
      <w:r w:rsidR="00D73141" w:rsidRPr="00D73141">
        <w:t xml:space="preserve">eura, odnosno </w:t>
      </w:r>
      <w:r w:rsidR="004E5191">
        <w:t>3</w:t>
      </w:r>
      <w:r>
        <w:t>9</w:t>
      </w:r>
      <w:r w:rsidR="00D73141" w:rsidRPr="00D73141">
        <w:t>,</w:t>
      </w:r>
      <w:r>
        <w:t>82</w:t>
      </w:r>
      <w:r w:rsidR="00D73141" w:rsidRPr="00D73141">
        <w:t>%.</w:t>
      </w:r>
    </w:p>
    <w:p w14:paraId="21185668" w14:textId="2385921C" w:rsidR="00D73141" w:rsidRPr="00D73141" w:rsidRDefault="00D73141" w:rsidP="00D73141">
      <w:pPr>
        <w:spacing w:after="3" w:line="260" w:lineRule="auto"/>
        <w:ind w:left="370" w:right="14" w:hanging="3"/>
      </w:pPr>
      <w:r w:rsidRPr="00D73141">
        <w:t xml:space="preserve">I. Materijalni i financijski rashodi sada iznose </w:t>
      </w:r>
      <w:r w:rsidR="004E5191">
        <w:t>6</w:t>
      </w:r>
      <w:r w:rsidR="00CE0773">
        <w:t>3</w:t>
      </w:r>
      <w:r w:rsidRPr="00D73141">
        <w:t>.</w:t>
      </w:r>
      <w:r w:rsidR="00CE0773">
        <w:t>1</w:t>
      </w:r>
      <w:r w:rsidRPr="00D73141">
        <w:t>00,00 eura što je povećanje za</w:t>
      </w:r>
    </w:p>
    <w:p w14:paraId="3DB79545" w14:textId="22A13442" w:rsidR="00D73141" w:rsidRPr="00D73141" w:rsidRDefault="004E5191" w:rsidP="00D73141">
      <w:pPr>
        <w:spacing w:after="3" w:line="260" w:lineRule="auto"/>
        <w:ind w:left="709" w:right="14" w:hanging="3"/>
      </w:pPr>
      <w:r>
        <w:t>2</w:t>
      </w:r>
      <w:r w:rsidR="00CE0773">
        <w:t>2</w:t>
      </w:r>
      <w:r w:rsidR="00D73141" w:rsidRPr="00D73141">
        <w:t>.</w:t>
      </w:r>
      <w:r>
        <w:t>8</w:t>
      </w:r>
      <w:r w:rsidR="00D73141" w:rsidRPr="00D73141">
        <w:t xml:space="preserve">00,00 eura ili </w:t>
      </w:r>
      <w:r>
        <w:t>5</w:t>
      </w:r>
      <w:r w:rsidR="00CE0773">
        <w:t>6</w:t>
      </w:r>
      <w:r w:rsidR="00D73141" w:rsidRPr="00D73141">
        <w:t>,</w:t>
      </w:r>
      <w:r w:rsidR="00CE0773">
        <w:t>58</w:t>
      </w:r>
      <w:r w:rsidR="00D73141" w:rsidRPr="00D73141">
        <w:t>%</w:t>
      </w:r>
    </w:p>
    <w:p w14:paraId="0B76D340" w14:textId="7A9ED4F2" w:rsidR="00D73141" w:rsidRDefault="00D73141" w:rsidP="004E5191">
      <w:pPr>
        <w:numPr>
          <w:ilvl w:val="0"/>
          <w:numId w:val="4"/>
        </w:numPr>
        <w:spacing w:after="3" w:line="260" w:lineRule="auto"/>
        <w:ind w:right="14"/>
        <w:jc w:val="left"/>
      </w:pPr>
      <w:r w:rsidRPr="00D73141">
        <w:t xml:space="preserve">Prihodi iz proračuna sada iznose </w:t>
      </w:r>
      <w:r w:rsidR="00C54F28">
        <w:t>73</w:t>
      </w:r>
      <w:r w:rsidRPr="00D73141">
        <w:t>.</w:t>
      </w:r>
      <w:r w:rsidR="00C54F28">
        <w:t>8</w:t>
      </w:r>
      <w:r w:rsidRPr="00D73141">
        <w:t xml:space="preserve">00,00 eura što je povećanje za </w:t>
      </w:r>
      <w:r w:rsidR="00CE0773">
        <w:t>1</w:t>
      </w:r>
      <w:r w:rsidR="00C54F28">
        <w:t>3</w:t>
      </w:r>
      <w:r w:rsidRPr="00D73141">
        <w:t>.</w:t>
      </w:r>
      <w:r w:rsidR="00C54F28">
        <w:t>6</w:t>
      </w:r>
      <w:r w:rsidRPr="00D73141">
        <w:t>00,00 eura ili</w:t>
      </w:r>
      <w:r w:rsidR="004E5191">
        <w:t xml:space="preserve"> </w:t>
      </w:r>
      <w:r w:rsidR="00C54F28">
        <w:t>22</w:t>
      </w:r>
      <w:r w:rsidRPr="00D73141">
        <w:t>,</w:t>
      </w:r>
      <w:r w:rsidR="00C54F28">
        <w:t>59</w:t>
      </w:r>
      <w:r w:rsidRPr="00D73141">
        <w:t>%</w:t>
      </w:r>
    </w:p>
    <w:p w14:paraId="0BE620CD" w14:textId="21C316E4" w:rsidR="004E5191" w:rsidRPr="00D73141" w:rsidRDefault="004E5191" w:rsidP="004E5191">
      <w:pPr>
        <w:numPr>
          <w:ilvl w:val="0"/>
          <w:numId w:val="4"/>
        </w:numPr>
        <w:spacing w:after="3" w:line="260" w:lineRule="auto"/>
        <w:ind w:right="14"/>
        <w:jc w:val="left"/>
      </w:pPr>
      <w:r>
        <w:t xml:space="preserve">Rashodi za zaposlene sada iznose </w:t>
      </w:r>
      <w:r w:rsidR="00CE0773">
        <w:t>73</w:t>
      </w:r>
      <w:r>
        <w:t xml:space="preserve">.800,00 eura što je povećanje od </w:t>
      </w:r>
      <w:r w:rsidR="00CE0773">
        <w:t>13</w:t>
      </w:r>
      <w:r>
        <w:t>.600,00 eura a odnosi se na novo radno mjesto kustosa pripravnika u galeriji Era</w:t>
      </w:r>
      <w:r w:rsidR="00CE0773">
        <w:t xml:space="preserve"> te povećanje osnovice za 27 %</w:t>
      </w:r>
      <w:r>
        <w:t>.</w:t>
      </w:r>
    </w:p>
    <w:p w14:paraId="689305CE" w14:textId="464CCF05" w:rsidR="00D73141" w:rsidRDefault="00D73141" w:rsidP="00D73141">
      <w:pPr>
        <w:numPr>
          <w:ilvl w:val="0"/>
          <w:numId w:val="4"/>
        </w:numPr>
        <w:spacing w:after="3" w:line="260" w:lineRule="auto"/>
        <w:ind w:right="14"/>
      </w:pPr>
      <w:r w:rsidRPr="00D73141">
        <w:t xml:space="preserve">Usluga promidžbe i informiranja sada iznosi </w:t>
      </w:r>
      <w:r w:rsidR="00D44DE9">
        <w:t>24</w:t>
      </w:r>
      <w:r w:rsidRPr="00D73141">
        <w:t>,</w:t>
      </w:r>
      <w:r w:rsidR="00C54F28">
        <w:t>7</w:t>
      </w:r>
      <w:r w:rsidRPr="00D73141">
        <w:t>00</w:t>
      </w:r>
      <w:r w:rsidR="00D44DE9">
        <w:t>,00</w:t>
      </w:r>
      <w:r w:rsidRPr="00D73141">
        <w:t xml:space="preserve"> eura </w:t>
      </w:r>
      <w:r w:rsidR="00D44DE9">
        <w:t>š</w:t>
      </w:r>
      <w:r w:rsidRPr="00D73141">
        <w:t>to je povećanje za 1</w:t>
      </w:r>
      <w:r w:rsidR="00D44DE9">
        <w:t>1</w:t>
      </w:r>
      <w:r w:rsidRPr="00D73141">
        <w:t>.</w:t>
      </w:r>
      <w:r w:rsidR="00C54F28">
        <w:t>5</w:t>
      </w:r>
      <w:r w:rsidRPr="00D73141">
        <w:t xml:space="preserve">00,00 eura ili </w:t>
      </w:r>
      <w:r w:rsidR="00D44DE9">
        <w:t>8</w:t>
      </w:r>
      <w:r w:rsidR="00C54F28">
        <w:t>7</w:t>
      </w:r>
      <w:r w:rsidRPr="00D73141">
        <w:t>,</w:t>
      </w:r>
      <w:r w:rsidR="00C54F28">
        <w:t>12</w:t>
      </w:r>
      <w:r w:rsidRPr="00D73141">
        <w:t xml:space="preserve">% </w:t>
      </w:r>
      <w:r w:rsidR="00D44DE9">
        <w:t xml:space="preserve">a odnosi se na sredstva za nabavu suvenira u suradnji sa Zaks.hr koji iznosi 5.000,00 eura (izrada suvenira/replika nakita sa </w:t>
      </w:r>
      <w:proofErr w:type="spellStart"/>
      <w:r w:rsidR="00D44DE9">
        <w:t>Caske</w:t>
      </w:r>
      <w:proofErr w:type="spellEnd"/>
      <w:r w:rsidR="00D44DE9">
        <w:t xml:space="preserve">), ostatak iznosa se odnosi na plakate, jumbo plakate, </w:t>
      </w:r>
      <w:proofErr w:type="spellStart"/>
      <w:r w:rsidR="00D44DE9">
        <w:t>city</w:t>
      </w:r>
      <w:proofErr w:type="spellEnd"/>
      <w:r w:rsidR="00D44DE9">
        <w:t xml:space="preserve"> </w:t>
      </w:r>
      <w:proofErr w:type="spellStart"/>
      <w:r w:rsidR="00D44DE9">
        <w:t>light</w:t>
      </w:r>
      <w:proofErr w:type="spellEnd"/>
      <w:r w:rsidR="00D44DE9">
        <w:t>, panoe</w:t>
      </w:r>
      <w:r w:rsidR="003547C6">
        <w:t xml:space="preserve"> (pr. </w:t>
      </w:r>
      <w:proofErr w:type="spellStart"/>
      <w:r w:rsidR="003547C6">
        <w:t>radionica,izložbi</w:t>
      </w:r>
      <w:proofErr w:type="spellEnd"/>
      <w:r w:rsidR="003547C6">
        <w:t xml:space="preserve">, edukativnih tura i </w:t>
      </w:r>
      <w:proofErr w:type="spellStart"/>
      <w:r w:rsidR="003547C6">
        <w:t>sl</w:t>
      </w:r>
      <w:proofErr w:type="spellEnd"/>
      <w:r w:rsidR="003547C6">
        <w:t xml:space="preserve">) </w:t>
      </w:r>
      <w:r w:rsidR="00D44DE9">
        <w:t>, stalke</w:t>
      </w:r>
      <w:r w:rsidR="003547C6">
        <w:t xml:space="preserve"> (reklamni stalci)</w:t>
      </w:r>
      <w:r w:rsidR="00D44DE9">
        <w:t>, ostale suvenire</w:t>
      </w:r>
      <w:r w:rsidR="003547C6">
        <w:t xml:space="preserve"> (etno šalice i torbe s motivima lokalnog dijalekta)</w:t>
      </w:r>
      <w:r w:rsidR="00D44DE9">
        <w:t xml:space="preserve">, sudjelovanje na sezonskim sajmovima gradskog muzeja, zbirke </w:t>
      </w:r>
      <w:proofErr w:type="spellStart"/>
      <w:r w:rsidR="00D44DE9">
        <w:t>Stomorica</w:t>
      </w:r>
      <w:proofErr w:type="spellEnd"/>
      <w:r w:rsidR="00D44DE9">
        <w:t xml:space="preserve"> i galerije Era</w:t>
      </w:r>
      <w:r w:rsidR="003547C6">
        <w:t xml:space="preserve"> (adventski sajam, uskršnji doručak)</w:t>
      </w:r>
      <w:r w:rsidR="00D44DE9">
        <w:t xml:space="preserve">. </w:t>
      </w:r>
    </w:p>
    <w:p w14:paraId="26F5DB53" w14:textId="77777777" w:rsidR="00D44DE9" w:rsidRPr="00D73141" w:rsidRDefault="00D44DE9" w:rsidP="00D44DE9">
      <w:pPr>
        <w:spacing w:after="3" w:line="260" w:lineRule="auto"/>
        <w:ind w:left="706" w:right="14" w:firstLine="0"/>
      </w:pPr>
    </w:p>
    <w:p w14:paraId="6B529B95" w14:textId="05AAF367" w:rsidR="00D73141" w:rsidRDefault="00D73141" w:rsidP="00D73141">
      <w:pPr>
        <w:numPr>
          <w:ilvl w:val="0"/>
          <w:numId w:val="4"/>
        </w:numPr>
        <w:spacing w:after="5856" w:line="260" w:lineRule="auto"/>
        <w:ind w:right="14"/>
      </w:pPr>
      <w:r w:rsidRPr="00D73141">
        <w:t xml:space="preserve">Intelektualne i osobne usluge sada iznose </w:t>
      </w:r>
      <w:r w:rsidR="00C54F28">
        <w:t>19</w:t>
      </w:r>
      <w:r w:rsidRPr="00D73141">
        <w:t>.</w:t>
      </w:r>
      <w:r w:rsidR="00C54F28">
        <w:t>5</w:t>
      </w:r>
      <w:r w:rsidRPr="00D73141">
        <w:t xml:space="preserve">00,00 eura što je povećanje za </w:t>
      </w:r>
      <w:r w:rsidR="00C54F28">
        <w:t>4</w:t>
      </w:r>
      <w:r w:rsidRPr="00D73141">
        <w:t>.</w:t>
      </w:r>
      <w:r w:rsidR="00C54F28">
        <w:t>5</w:t>
      </w:r>
      <w:r w:rsidRPr="00D73141">
        <w:t xml:space="preserve">00,00 eura ili </w:t>
      </w:r>
      <w:r w:rsidR="00C54F28">
        <w:t>30</w:t>
      </w:r>
      <w:r w:rsidRPr="00D73141">
        <w:t>,00% za potrebe zapošljavanja studentice u ljetnim mjesecima.</w:t>
      </w:r>
      <w:r w:rsidRPr="00D73141">
        <w:rPr>
          <w:noProof/>
        </w:rPr>
        <w:drawing>
          <wp:inline distT="0" distB="0" distL="0" distR="0" wp14:anchorId="67DDE2DE" wp14:editId="46555C87">
            <wp:extent cx="4574" cy="4574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0BA17" w14:textId="77777777" w:rsidR="00A5129C" w:rsidRDefault="00A5129C" w:rsidP="00A5129C">
      <w:pPr>
        <w:pStyle w:val="Naslov2"/>
        <w:ind w:left="709" w:firstLine="0"/>
        <w:rPr>
          <w:b w:val="0"/>
          <w:bCs/>
        </w:rPr>
      </w:pPr>
    </w:p>
    <w:p w14:paraId="3981D9FF" w14:textId="2AA27C08" w:rsidR="00DE3554" w:rsidRPr="00A5129C" w:rsidRDefault="00A5129C" w:rsidP="00A5129C">
      <w:pPr>
        <w:pStyle w:val="Naslov2"/>
        <w:ind w:left="709" w:firstLine="0"/>
        <w:jc w:val="both"/>
        <w:rPr>
          <w:b w:val="0"/>
          <w:bCs/>
        </w:rPr>
      </w:pPr>
      <w:r>
        <w:rPr>
          <w:b w:val="0"/>
          <w:bCs/>
        </w:rPr>
        <w:t xml:space="preserve"> 6.</w:t>
      </w:r>
      <w:r w:rsidR="00D44DE9" w:rsidRPr="00A5129C">
        <w:rPr>
          <w:b w:val="0"/>
          <w:bCs/>
        </w:rPr>
        <w:t xml:space="preserve">Računalne usluge se povećavaju za 500,00 eura te sada iznose </w:t>
      </w:r>
      <w:r w:rsidR="007E5832" w:rsidRPr="00A5129C">
        <w:rPr>
          <w:b w:val="0"/>
          <w:bCs/>
        </w:rPr>
        <w:t>2.300,00 eura a odnose se na održavanje web stranice muzeja te nabavu programa maloprodaje za prodaju suvenira.</w:t>
      </w:r>
      <w:r w:rsidR="00DE3554" w:rsidRPr="00A5129C">
        <w:rPr>
          <w:b w:val="0"/>
          <w:bCs/>
        </w:rPr>
        <w:t xml:space="preserve"> </w:t>
      </w:r>
    </w:p>
    <w:p w14:paraId="78A513FC" w14:textId="77777777" w:rsidR="00DE3554" w:rsidRPr="00A5129C" w:rsidRDefault="00DE3554" w:rsidP="00A5129C">
      <w:pPr>
        <w:pStyle w:val="Naslov2"/>
        <w:jc w:val="both"/>
        <w:rPr>
          <w:b w:val="0"/>
          <w:bCs/>
        </w:rPr>
      </w:pPr>
    </w:p>
    <w:p w14:paraId="6E183121" w14:textId="765C5DE1" w:rsidR="002F3BD4" w:rsidRPr="00A5129C" w:rsidRDefault="00A5129C" w:rsidP="00A5129C">
      <w:pPr>
        <w:pStyle w:val="Naslov2"/>
        <w:ind w:left="709" w:firstLine="0"/>
        <w:jc w:val="both"/>
        <w:rPr>
          <w:b w:val="0"/>
          <w:bCs/>
        </w:rPr>
      </w:pPr>
      <w:r>
        <w:rPr>
          <w:b w:val="0"/>
          <w:bCs/>
        </w:rPr>
        <w:t>7.</w:t>
      </w:r>
      <w:r w:rsidR="00DE3554" w:rsidRPr="00A5129C">
        <w:rPr>
          <w:b w:val="0"/>
          <w:bCs/>
        </w:rPr>
        <w:t>Reprezentacija se povećava za 400,00 te sada iznosi 1.000,00 a odnosi se na domjenke u galeriji Era i gradskom muzeju.</w:t>
      </w:r>
      <w:r w:rsidR="002F3BD4" w:rsidRPr="00A5129C">
        <w:rPr>
          <w:b w:val="0"/>
          <w:bCs/>
        </w:rPr>
        <w:t xml:space="preserve"> </w:t>
      </w:r>
    </w:p>
    <w:p w14:paraId="3121BC32" w14:textId="77777777" w:rsidR="002F3BD4" w:rsidRPr="00A5129C" w:rsidRDefault="002F3BD4" w:rsidP="00A5129C">
      <w:pPr>
        <w:pStyle w:val="Naslov2"/>
        <w:jc w:val="both"/>
        <w:rPr>
          <w:b w:val="0"/>
          <w:bCs/>
        </w:rPr>
      </w:pPr>
    </w:p>
    <w:p w14:paraId="1F6081D9" w14:textId="19CFEC67" w:rsidR="003E0741" w:rsidRPr="00A5129C" w:rsidRDefault="003E0741" w:rsidP="00A5129C">
      <w:pPr>
        <w:pStyle w:val="Naslov2"/>
        <w:jc w:val="both"/>
        <w:rPr>
          <w:b w:val="0"/>
          <w:bCs/>
        </w:rPr>
      </w:pPr>
      <w:r w:rsidRPr="00A5129C">
        <w:rPr>
          <w:b w:val="0"/>
          <w:bCs/>
        </w:rPr>
        <w:t xml:space="preserve">8 </w:t>
      </w:r>
      <w:r w:rsidR="007C28D3" w:rsidRPr="00A5129C">
        <w:rPr>
          <w:b w:val="0"/>
          <w:bCs/>
        </w:rPr>
        <w:t xml:space="preserve">. </w:t>
      </w:r>
      <w:r w:rsidRPr="00A5129C">
        <w:rPr>
          <w:b w:val="0"/>
          <w:bCs/>
        </w:rPr>
        <w:t xml:space="preserve">Vlastiti izvori se povećavaju na </w:t>
      </w:r>
      <w:r w:rsidR="00C54F28">
        <w:rPr>
          <w:b w:val="0"/>
          <w:bCs/>
        </w:rPr>
        <w:t>9</w:t>
      </w:r>
      <w:r w:rsidRPr="00A5129C">
        <w:rPr>
          <w:b w:val="0"/>
          <w:bCs/>
        </w:rPr>
        <w:t>.</w:t>
      </w:r>
      <w:r w:rsidR="00C54F28">
        <w:rPr>
          <w:b w:val="0"/>
          <w:bCs/>
        </w:rPr>
        <w:t>4</w:t>
      </w:r>
      <w:r w:rsidRPr="00A5129C">
        <w:rPr>
          <w:b w:val="0"/>
          <w:bCs/>
        </w:rPr>
        <w:t>00,00 što je povećanje od 1</w:t>
      </w:r>
      <w:r w:rsidR="00C54F28">
        <w:rPr>
          <w:b w:val="0"/>
          <w:bCs/>
        </w:rPr>
        <w:t>35</w:t>
      </w:r>
      <w:r w:rsidRPr="00A5129C">
        <w:rPr>
          <w:b w:val="0"/>
          <w:bCs/>
        </w:rPr>
        <w:t>,</w:t>
      </w:r>
      <w:r w:rsidR="00C54F28">
        <w:rPr>
          <w:b w:val="0"/>
          <w:bCs/>
        </w:rPr>
        <w:t>0</w:t>
      </w:r>
      <w:r w:rsidRPr="00A5129C">
        <w:rPr>
          <w:b w:val="0"/>
          <w:bCs/>
        </w:rPr>
        <w:t xml:space="preserve">0 posto a  prvenstveno se odnosi na dobit od prodaje suvenira- replika naušnica i prstena s </w:t>
      </w:r>
      <w:proofErr w:type="spellStart"/>
      <w:r w:rsidRPr="00A5129C">
        <w:rPr>
          <w:b w:val="0"/>
          <w:bCs/>
        </w:rPr>
        <w:t>Caske</w:t>
      </w:r>
      <w:proofErr w:type="spellEnd"/>
      <w:r w:rsidRPr="00A5129C">
        <w:rPr>
          <w:b w:val="0"/>
          <w:bCs/>
        </w:rPr>
        <w:t xml:space="preserve"> u izradi </w:t>
      </w:r>
      <w:proofErr w:type="spellStart"/>
      <w:r w:rsidRPr="00A5129C">
        <w:rPr>
          <w:b w:val="0"/>
          <w:bCs/>
        </w:rPr>
        <w:t>Zaks</w:t>
      </w:r>
      <w:proofErr w:type="spellEnd"/>
      <w:r w:rsidRPr="00A5129C">
        <w:rPr>
          <w:b w:val="0"/>
          <w:bCs/>
        </w:rPr>
        <w:t xml:space="preserve">. </w:t>
      </w:r>
      <w:proofErr w:type="spellStart"/>
      <w:r w:rsidRPr="00A5129C">
        <w:rPr>
          <w:b w:val="0"/>
          <w:bCs/>
        </w:rPr>
        <w:t>hr</w:t>
      </w:r>
      <w:proofErr w:type="spellEnd"/>
      <w:r w:rsidRPr="00A5129C">
        <w:rPr>
          <w:b w:val="0"/>
          <w:bCs/>
        </w:rPr>
        <w:t xml:space="preserve">                                     </w:t>
      </w:r>
    </w:p>
    <w:p w14:paraId="68627EAF" w14:textId="2892F719" w:rsidR="00A5129C" w:rsidRDefault="003E0741" w:rsidP="00A5129C">
      <w:pPr>
        <w:pStyle w:val="Naslov2"/>
        <w:jc w:val="both"/>
        <w:rPr>
          <w:b w:val="0"/>
          <w:bCs/>
        </w:rPr>
      </w:pPr>
      <w:r w:rsidRPr="00A5129C">
        <w:rPr>
          <w:b w:val="0"/>
          <w:bCs/>
        </w:rPr>
        <w:t xml:space="preserve">  </w:t>
      </w:r>
    </w:p>
    <w:p w14:paraId="7D0C1063" w14:textId="75DA0DE4" w:rsidR="003E0741" w:rsidRPr="00A5129C" w:rsidRDefault="00A5129C" w:rsidP="00A5129C">
      <w:pPr>
        <w:pStyle w:val="Naslov2"/>
        <w:jc w:val="both"/>
        <w:rPr>
          <w:b w:val="0"/>
          <w:bCs/>
        </w:rPr>
      </w:pPr>
      <w:r>
        <w:rPr>
          <w:b w:val="0"/>
          <w:bCs/>
        </w:rPr>
        <w:t>9.</w:t>
      </w:r>
      <w:r w:rsidR="003E0741" w:rsidRPr="00A5129C">
        <w:rPr>
          <w:b w:val="0"/>
          <w:bCs/>
        </w:rPr>
        <w:t xml:space="preserve">Nabava dugotrajne imovine se povećava za 1.600,00 eura i odnosi se na nabavu kompjutera za </w:t>
      </w:r>
      <w:r w:rsidR="003E0741" w:rsidRPr="00A5129C">
        <w:rPr>
          <w:b w:val="0"/>
          <w:bCs/>
          <w:i/>
          <w:iCs/>
        </w:rPr>
        <w:t xml:space="preserve">portu </w:t>
      </w:r>
      <w:r w:rsidR="003E0741" w:rsidRPr="00A5129C">
        <w:rPr>
          <w:b w:val="0"/>
          <w:bCs/>
        </w:rPr>
        <w:t xml:space="preserve">muzeja kako bi se mogao instalirati program maloprodaje te prodavati suveniri i ulaznice. </w:t>
      </w:r>
    </w:p>
    <w:p w14:paraId="549DAC5D" w14:textId="52DDACC3" w:rsidR="003E0741" w:rsidRPr="00A5129C" w:rsidRDefault="003E0741" w:rsidP="00A5129C">
      <w:pPr>
        <w:pStyle w:val="Naslov2"/>
        <w:jc w:val="both"/>
        <w:rPr>
          <w:b w:val="0"/>
          <w:bCs/>
        </w:rPr>
      </w:pPr>
    </w:p>
    <w:p w14:paraId="053C379A" w14:textId="0DB31A22" w:rsidR="003E0741" w:rsidRDefault="003E0741" w:rsidP="00A5129C">
      <w:pPr>
        <w:pStyle w:val="Naslov2"/>
        <w:jc w:val="both"/>
      </w:pPr>
    </w:p>
    <w:p w14:paraId="0AAB0755" w14:textId="77777777" w:rsidR="00A5129C" w:rsidRDefault="00A5129C" w:rsidP="00A5129C">
      <w:pPr>
        <w:spacing w:after="5856" w:line="260" w:lineRule="auto"/>
        <w:ind w:right="14"/>
      </w:pPr>
      <w:r>
        <w:t xml:space="preserve">10. Prenesena sredstva prethodne godine iznose 2.621,06 eura te su  dodana u Promicanje kulture: </w:t>
      </w:r>
      <w:r w:rsidRPr="00E81789">
        <w:rPr>
          <w:sz w:val="36"/>
          <w:szCs w:val="36"/>
        </w:rPr>
        <w:t>1</w:t>
      </w:r>
      <w:r>
        <w:t xml:space="preserve">. Intelektualne i osobne usluge za što je namijenjeno  1.500,00 eura a odnose se na plaćanje angažmana voditelja ljetnih likovnih radionica u Arheološkoj zbirci </w:t>
      </w:r>
      <w:proofErr w:type="spellStart"/>
      <w:r>
        <w:t>Stomorica</w:t>
      </w:r>
      <w:proofErr w:type="spellEnd"/>
      <w:r>
        <w:t xml:space="preserve"> (od 06. lipnja do 31. listopada) te za usluge obrta Pelc d.o.o. za potrebe pranja, češljanja i daljnje obrade vune za potrebe tečaja pletenja koji će se održavati cijelo ljeto u dvorištu </w:t>
      </w:r>
      <w:proofErr w:type="spellStart"/>
      <w:r>
        <w:t>Stomorice</w:t>
      </w:r>
      <w:proofErr w:type="spellEnd"/>
      <w:r>
        <w:t xml:space="preserve"> (od 05. lipnja do 28. kolovoza). Tečaj će se nastaviti kao i prethodne godine i u zimskim mjesecima. </w:t>
      </w:r>
      <w:r w:rsidRPr="00E81789">
        <w:rPr>
          <w:sz w:val="36"/>
          <w:szCs w:val="36"/>
        </w:rPr>
        <w:t>2</w:t>
      </w:r>
      <w:r>
        <w:t xml:space="preserve">. Kreativne radionice iznos čega iznosi 1.121,06 a odnose se na radionice i tečajeve Gradskog muzeja Novalja i Arheološke zbirke </w:t>
      </w:r>
      <w:proofErr w:type="spellStart"/>
      <w:r>
        <w:t>Stomorica</w:t>
      </w:r>
      <w:proofErr w:type="spellEnd"/>
      <w:r>
        <w:t xml:space="preserve">. Konkretno radi se o nabavi materijala potrebnog za održavanje Likovnih radionica u dvorištu </w:t>
      </w:r>
      <w:proofErr w:type="spellStart"/>
      <w:r>
        <w:t>Stomorice</w:t>
      </w:r>
      <w:proofErr w:type="spellEnd"/>
      <w:r>
        <w:t xml:space="preserve"> ( </w:t>
      </w:r>
      <w:proofErr w:type="spellStart"/>
      <w:r>
        <w:t>Cijanotipija</w:t>
      </w:r>
      <w:proofErr w:type="spellEnd"/>
      <w:r>
        <w:t xml:space="preserve">, Slikanje kavom, Blok </w:t>
      </w:r>
      <w:proofErr w:type="spellStart"/>
      <w:r>
        <w:t>printing</w:t>
      </w:r>
      <w:proofErr w:type="spellEnd"/>
      <w:r>
        <w:t xml:space="preserve">, Gips i vata) te za potrebe nabave materijala za Tečaj pletenja ( i ljetni i zimski): konci, vuna, igle, ljepila, pribor za izradu nakita, razne blagdanske dekoracije i sl. </w:t>
      </w:r>
    </w:p>
    <w:p w14:paraId="2D3E8F02" w14:textId="77777777" w:rsidR="00DA2FEF" w:rsidRDefault="00DA2FEF" w:rsidP="00A5129C">
      <w:pPr>
        <w:spacing w:after="5856" w:line="260" w:lineRule="auto"/>
        <w:ind w:right="14"/>
      </w:pPr>
    </w:p>
    <w:p w14:paraId="2823A798" w14:textId="77777777" w:rsidR="00DA2FEF" w:rsidRDefault="00DA2FEF" w:rsidP="00A5129C">
      <w:pPr>
        <w:spacing w:after="5856" w:line="260" w:lineRule="auto"/>
        <w:ind w:right="14"/>
      </w:pPr>
    </w:p>
    <w:p w14:paraId="0DDD1B3F" w14:textId="32BE723E" w:rsidR="003E0741" w:rsidRDefault="00DA2FEF" w:rsidP="003E0741">
      <w:pPr>
        <w:spacing w:after="5856" w:line="260" w:lineRule="auto"/>
        <w:ind w:left="15" w:right="14" w:firstLine="0"/>
        <w:jc w:val="left"/>
      </w:pPr>
      <w:r>
        <w:t xml:space="preserve">                                                                                             Privremeni ravnatelj: </w:t>
      </w:r>
    </w:p>
    <w:p w14:paraId="38103B69" w14:textId="77777777" w:rsidR="00DA2FEF" w:rsidRDefault="00DA2FEF" w:rsidP="003E0741">
      <w:pPr>
        <w:spacing w:after="5856" w:line="260" w:lineRule="auto"/>
        <w:ind w:left="15" w:right="14" w:firstLine="0"/>
        <w:jc w:val="left"/>
      </w:pPr>
    </w:p>
    <w:p w14:paraId="4843FF7D" w14:textId="77777777" w:rsidR="00DA2FEF" w:rsidRDefault="00DA2FEF" w:rsidP="003E0741">
      <w:pPr>
        <w:spacing w:after="5856" w:line="260" w:lineRule="auto"/>
        <w:ind w:left="15" w:right="14" w:firstLine="0"/>
        <w:jc w:val="left"/>
      </w:pPr>
    </w:p>
    <w:p w14:paraId="63EE9A82" w14:textId="77777777" w:rsidR="00DA2FEF" w:rsidRDefault="00DA2FEF" w:rsidP="003E0741">
      <w:pPr>
        <w:spacing w:after="5856" w:line="260" w:lineRule="auto"/>
        <w:ind w:left="15" w:right="14" w:firstLine="0"/>
        <w:jc w:val="left"/>
      </w:pPr>
    </w:p>
    <w:p w14:paraId="4AD76AA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5A7338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C21A23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00174A2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C1D559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EC20E2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B8D9F8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409AD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5A7684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D23B4B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5D5BC1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D94B1E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08A9CB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2D97E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0C0CFF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6C9CE7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DFBC94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8AF091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453E4D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1AFE4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23997E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F07F42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8936DD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31F19E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E24258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652AC2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8E1767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181F34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C573BE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96DCD38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65737A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CF639C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2FCE06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CDAA41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DDD9BE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0E060F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1630F7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0A6C3F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4DCB92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E82BAF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DF090D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04312D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C27285A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95AECD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833B98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687A242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F1FD1F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ABE1A3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4263BA4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F8EF61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73374F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1ABC79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ABD2BA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842877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18F82B2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E5DA53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D2B861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85FF79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59DB03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3589EF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9F3A0C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1B079D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9CA17A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8C83FB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383EE9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6B4CB5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DC233B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2BD84A5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4E7633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136EA8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F8FC16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6733D1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108D49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1A347A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EF1FF5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FA14A9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03DD0E28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401B3B8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CA86EC1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891AB7E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6F1805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695838E3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1588CD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5C058E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AD9D1C6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4DFA323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161B8F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B48329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18EA278A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47BB54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259A21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304CCF2B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5E78BCA7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CC8513C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838FF3F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A4C753D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24168F00" w14:textId="77777777" w:rsidR="003E0741" w:rsidRDefault="003E0741" w:rsidP="003E0741">
      <w:pPr>
        <w:spacing w:after="5856" w:line="260" w:lineRule="auto"/>
        <w:ind w:left="15" w:right="14" w:firstLine="0"/>
        <w:jc w:val="left"/>
      </w:pPr>
    </w:p>
    <w:p w14:paraId="7C282F33" w14:textId="77777777" w:rsidR="007C28D3" w:rsidRDefault="007C28D3" w:rsidP="007C28D3">
      <w:pPr>
        <w:pStyle w:val="Odlomakpopisa"/>
      </w:pPr>
    </w:p>
    <w:p w14:paraId="2604962B" w14:textId="5425199E" w:rsidR="007C28D3" w:rsidRDefault="007C28D3" w:rsidP="003E0741">
      <w:pPr>
        <w:pStyle w:val="Odlomakpopisa"/>
        <w:spacing w:after="5856" w:line="240" w:lineRule="auto"/>
        <w:ind w:left="709" w:right="14" w:firstLine="0"/>
        <w:jc w:val="left"/>
      </w:pPr>
    </w:p>
    <w:p w14:paraId="28B20B8B" w14:textId="1901AF50" w:rsidR="007C28D3" w:rsidRDefault="007C28D3" w:rsidP="003E0741">
      <w:pPr>
        <w:pStyle w:val="Odlomakpopisa"/>
        <w:spacing w:after="5856" w:line="240" w:lineRule="auto"/>
        <w:ind w:left="709" w:right="14" w:firstLine="0"/>
        <w:jc w:val="left"/>
      </w:pPr>
    </w:p>
    <w:p w14:paraId="298C4026" w14:textId="51719475" w:rsidR="002F3BD4" w:rsidRDefault="002F3BD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1853139D" w14:textId="77777777" w:rsidR="002F3BD4" w:rsidRDefault="002F3BD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7362CD8B" w14:textId="77777777" w:rsidR="002F3BD4" w:rsidRDefault="002F3BD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774BCF90" w14:textId="77777777" w:rsidR="002F3BD4" w:rsidRDefault="002F3BD4" w:rsidP="002F3BD4">
      <w:pPr>
        <w:spacing w:after="5856" w:line="240" w:lineRule="auto"/>
        <w:ind w:right="14"/>
        <w:jc w:val="left"/>
      </w:pPr>
    </w:p>
    <w:p w14:paraId="255ABBDC" w14:textId="0ECB0570" w:rsidR="002F3BD4" w:rsidRDefault="002F3BD4" w:rsidP="007C28D3">
      <w:pPr>
        <w:spacing w:after="5856" w:line="240" w:lineRule="auto"/>
        <w:ind w:left="0" w:right="14" w:firstLine="0"/>
        <w:jc w:val="left"/>
      </w:pPr>
    </w:p>
    <w:p w14:paraId="30B920F6" w14:textId="3129343C" w:rsidR="00DE3554" w:rsidRDefault="00DE3554" w:rsidP="007C28D3">
      <w:pPr>
        <w:pStyle w:val="Odlomakpopisa"/>
        <w:spacing w:after="5856" w:line="240" w:lineRule="auto"/>
        <w:ind w:left="709" w:right="14" w:firstLine="0"/>
        <w:jc w:val="left"/>
      </w:pPr>
    </w:p>
    <w:p w14:paraId="4631470B" w14:textId="49324FF0" w:rsidR="007E5832" w:rsidRDefault="007E5832" w:rsidP="00DE3554">
      <w:pPr>
        <w:spacing w:after="5856" w:line="240" w:lineRule="auto"/>
        <w:ind w:left="706" w:right="14" w:firstLine="0"/>
        <w:jc w:val="left"/>
      </w:pPr>
    </w:p>
    <w:p w14:paraId="6CC61010" w14:textId="1603B5C2" w:rsidR="007E5832" w:rsidRDefault="007E5832" w:rsidP="007C28D3">
      <w:pPr>
        <w:spacing w:after="5856" w:line="240" w:lineRule="auto"/>
        <w:ind w:right="14"/>
        <w:jc w:val="left"/>
      </w:pPr>
      <w:r>
        <w:lastRenderedPageBreak/>
        <w:t>.</w:t>
      </w:r>
    </w:p>
    <w:p w14:paraId="16173AA7" w14:textId="5362E42B" w:rsidR="00D73141" w:rsidRPr="00D73141" w:rsidRDefault="00D73141" w:rsidP="00D73141">
      <w:pPr>
        <w:spacing w:after="0" w:line="259" w:lineRule="auto"/>
        <w:ind w:left="7037" w:right="0" w:firstLine="0"/>
        <w:jc w:val="left"/>
      </w:pPr>
    </w:p>
    <w:p w14:paraId="75C19D92" w14:textId="1431D450" w:rsidR="008B6113" w:rsidRDefault="008B6113">
      <w:pPr>
        <w:spacing w:after="0" w:line="259" w:lineRule="auto"/>
        <w:ind w:left="15" w:right="0" w:firstLine="0"/>
        <w:jc w:val="left"/>
      </w:pPr>
    </w:p>
    <w:sectPr w:rsidR="008B6113">
      <w:pgSz w:w="11910" w:h="16845"/>
      <w:pgMar w:top="1393" w:right="1216" w:bottom="1435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60F9"/>
    <w:multiLevelType w:val="hybridMultilevel"/>
    <w:tmpl w:val="FD2C18B6"/>
    <w:lvl w:ilvl="0" w:tplc="7B54B34E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3BA2">
      <w:start w:val="1"/>
      <w:numFmt w:val="lowerLetter"/>
      <w:lvlText w:val="%2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E5584">
      <w:start w:val="1"/>
      <w:numFmt w:val="lowerRoman"/>
      <w:lvlText w:val="%3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23E62">
      <w:start w:val="1"/>
      <w:numFmt w:val="decimal"/>
      <w:lvlText w:val="%4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DBB0">
      <w:start w:val="1"/>
      <w:numFmt w:val="lowerLetter"/>
      <w:lvlText w:val="%5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60A4">
      <w:start w:val="1"/>
      <w:numFmt w:val="lowerRoman"/>
      <w:lvlText w:val="%6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07610">
      <w:start w:val="1"/>
      <w:numFmt w:val="decimal"/>
      <w:lvlText w:val="%7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3968">
      <w:start w:val="1"/>
      <w:numFmt w:val="lowerLetter"/>
      <w:lvlText w:val="%8"/>
      <w:lvlJc w:val="left"/>
      <w:pPr>
        <w:ind w:left="6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0071E">
      <w:start w:val="1"/>
      <w:numFmt w:val="lowerRoman"/>
      <w:lvlText w:val="%9"/>
      <w:lvlJc w:val="left"/>
      <w:pPr>
        <w:ind w:left="7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32C67"/>
    <w:multiLevelType w:val="hybridMultilevel"/>
    <w:tmpl w:val="70780D7C"/>
    <w:lvl w:ilvl="0" w:tplc="CCD45C18">
      <w:start w:val="1"/>
      <w:numFmt w:val="upperLetter"/>
      <w:lvlText w:val="%1."/>
      <w:lvlJc w:val="left"/>
      <w:pPr>
        <w:ind w:left="1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8B294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A1AC2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0C4C52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ADB30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04481A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D4D430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A0955E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2B700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60519"/>
    <w:multiLevelType w:val="hybridMultilevel"/>
    <w:tmpl w:val="9F90E504"/>
    <w:lvl w:ilvl="0" w:tplc="4BAA424E">
      <w:start w:val="31"/>
      <w:numFmt w:val="decimal"/>
      <w:lvlText w:val="%1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E7C6412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EA9D04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9816C6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13C47F6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9362470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2E87A44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162E28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EAE97C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BD0CF0"/>
    <w:multiLevelType w:val="hybridMultilevel"/>
    <w:tmpl w:val="88E06C5E"/>
    <w:lvl w:ilvl="0" w:tplc="6D18C9A6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AC60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8609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0EC62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CE2C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26647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A4912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4EE9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50605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524754">
    <w:abstractNumId w:val="1"/>
  </w:num>
  <w:num w:numId="2" w16cid:durableId="522129932">
    <w:abstractNumId w:val="2"/>
  </w:num>
  <w:num w:numId="3" w16cid:durableId="1966157574">
    <w:abstractNumId w:val="0"/>
  </w:num>
  <w:num w:numId="4" w16cid:durableId="108776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13"/>
    <w:rsid w:val="00260AA5"/>
    <w:rsid w:val="002811C0"/>
    <w:rsid w:val="002F3BD4"/>
    <w:rsid w:val="003547C6"/>
    <w:rsid w:val="003D5112"/>
    <w:rsid w:val="003E0741"/>
    <w:rsid w:val="004A7B65"/>
    <w:rsid w:val="004C1381"/>
    <w:rsid w:val="004E5191"/>
    <w:rsid w:val="004F3E2E"/>
    <w:rsid w:val="005E282D"/>
    <w:rsid w:val="00646D3F"/>
    <w:rsid w:val="00663975"/>
    <w:rsid w:val="006C2B77"/>
    <w:rsid w:val="007C28D3"/>
    <w:rsid w:val="007E5832"/>
    <w:rsid w:val="008437FF"/>
    <w:rsid w:val="008A3E8E"/>
    <w:rsid w:val="008B6113"/>
    <w:rsid w:val="008E2B43"/>
    <w:rsid w:val="00956724"/>
    <w:rsid w:val="009A3ED4"/>
    <w:rsid w:val="00A5129C"/>
    <w:rsid w:val="00AE14D1"/>
    <w:rsid w:val="00B869A3"/>
    <w:rsid w:val="00B876D3"/>
    <w:rsid w:val="00C54F28"/>
    <w:rsid w:val="00CE0773"/>
    <w:rsid w:val="00D06208"/>
    <w:rsid w:val="00D44DE9"/>
    <w:rsid w:val="00D73141"/>
    <w:rsid w:val="00D74ABC"/>
    <w:rsid w:val="00DA2FEF"/>
    <w:rsid w:val="00DD650F"/>
    <w:rsid w:val="00DE3554"/>
    <w:rsid w:val="00DE77B9"/>
    <w:rsid w:val="00E136E0"/>
    <w:rsid w:val="00E81789"/>
    <w:rsid w:val="00FD4BB0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66A"/>
  <w15:docId w15:val="{CD2982DD-1ED5-4D68-94AA-9028BBA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5" w:right="65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3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"/>
      <w:ind w:left="2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E8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MGN</cp:lastModifiedBy>
  <cp:revision>24</cp:revision>
  <dcterms:created xsi:type="dcterms:W3CDTF">2024-05-09T08:55:00Z</dcterms:created>
  <dcterms:modified xsi:type="dcterms:W3CDTF">2024-07-30T09:08:00Z</dcterms:modified>
</cp:coreProperties>
</file>