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AC28" w14:textId="77777777" w:rsidR="00A5129C" w:rsidRDefault="00000000">
      <w:pPr>
        <w:pStyle w:val="Naslov1"/>
        <w:numPr>
          <w:ilvl w:val="0"/>
          <w:numId w:val="0"/>
        </w:numPr>
        <w:spacing w:after="35"/>
        <w:ind w:left="10"/>
      </w:pPr>
      <w:r>
        <w:t>REPUBLIKA HRVATSK</w:t>
      </w:r>
      <w:r w:rsidR="00A5129C">
        <w:t>A</w:t>
      </w:r>
    </w:p>
    <w:p w14:paraId="073A915C" w14:textId="77777777" w:rsidR="00A5129C" w:rsidRDefault="00000000">
      <w:pPr>
        <w:pStyle w:val="Naslov1"/>
        <w:numPr>
          <w:ilvl w:val="0"/>
          <w:numId w:val="0"/>
        </w:numPr>
        <w:spacing w:after="35"/>
        <w:ind w:left="10"/>
      </w:pPr>
      <w:r>
        <w:t xml:space="preserve"> LIČKO-SENJSKA ŽUPANIJA </w:t>
      </w:r>
    </w:p>
    <w:p w14:paraId="7889AA23" w14:textId="2C9C677A" w:rsidR="008B6113" w:rsidRDefault="00000000">
      <w:pPr>
        <w:pStyle w:val="Naslov1"/>
        <w:numPr>
          <w:ilvl w:val="0"/>
          <w:numId w:val="0"/>
        </w:numPr>
        <w:spacing w:after="35"/>
        <w:ind w:left="10"/>
      </w:pPr>
      <w:r>
        <w:t xml:space="preserve">Grad Novalja </w:t>
      </w:r>
    </w:p>
    <w:p w14:paraId="66578934" w14:textId="69B3D60A" w:rsidR="004A7B65" w:rsidRDefault="00000000" w:rsidP="006C2B77">
      <w:pPr>
        <w:ind w:left="10"/>
        <w:jc w:val="left"/>
      </w:pPr>
      <w:r w:rsidRPr="006C2B77">
        <w:rPr>
          <w:b/>
          <w:bCs/>
        </w:rPr>
        <w:t>Gradsk</w:t>
      </w:r>
      <w:r w:rsidR="004A7B65" w:rsidRPr="006C2B77">
        <w:rPr>
          <w:b/>
          <w:bCs/>
        </w:rPr>
        <w:t>i</w:t>
      </w:r>
      <w:r w:rsidR="006C2B77" w:rsidRPr="006C2B77">
        <w:rPr>
          <w:b/>
          <w:bCs/>
        </w:rPr>
        <w:t xml:space="preserve"> </w:t>
      </w:r>
      <w:r w:rsidR="004A7B65" w:rsidRPr="006C2B77">
        <w:rPr>
          <w:b/>
          <w:bCs/>
        </w:rPr>
        <w:t>muze</w:t>
      </w:r>
      <w:r w:rsidR="006C2B77" w:rsidRPr="006C2B77">
        <w:rPr>
          <w:b/>
          <w:bCs/>
        </w:rPr>
        <w:t>j</w:t>
      </w:r>
      <w:r w:rsidR="003C4394">
        <w:rPr>
          <w:b/>
          <w:bCs/>
        </w:rPr>
        <w:t xml:space="preserve"> </w:t>
      </w:r>
      <w:r w:rsidRPr="006C2B77">
        <w:rPr>
          <w:b/>
          <w:bCs/>
        </w:rPr>
        <w:t>Novalja</w:t>
      </w:r>
      <w:r>
        <w:rPr>
          <w:b/>
          <w:color w:val="FF0000"/>
        </w:rPr>
        <w:t xml:space="preserve"> </w:t>
      </w:r>
      <w:r>
        <w:t xml:space="preserve">KLASA: </w:t>
      </w:r>
    </w:p>
    <w:p w14:paraId="5450FCA5" w14:textId="3C5EC2F9" w:rsidR="008B6113" w:rsidRDefault="00000000">
      <w:pPr>
        <w:ind w:left="10"/>
      </w:pPr>
      <w:r>
        <w:t xml:space="preserve">URBROJ: </w:t>
      </w:r>
    </w:p>
    <w:p w14:paraId="757D3DF8" w14:textId="77777777" w:rsidR="004A7B65" w:rsidRDefault="004A7B65">
      <w:pPr>
        <w:ind w:left="10"/>
      </w:pPr>
    </w:p>
    <w:p w14:paraId="7AD552B3" w14:textId="77D0D359" w:rsidR="004A7B65" w:rsidRDefault="00000000" w:rsidP="004A7B65">
      <w:pPr>
        <w:spacing w:line="360" w:lineRule="auto"/>
        <w:rPr>
          <w:color w:val="auto"/>
          <w:szCs w:val="24"/>
        </w:rPr>
      </w:pPr>
      <w:r>
        <w:t xml:space="preserve">Novalja, </w:t>
      </w:r>
      <w:r w:rsidR="007D4AD4">
        <w:rPr>
          <w:szCs w:val="24"/>
        </w:rPr>
        <w:t>27</w:t>
      </w:r>
      <w:r w:rsidR="004A7B65">
        <w:rPr>
          <w:szCs w:val="24"/>
        </w:rPr>
        <w:t>.</w:t>
      </w:r>
      <w:r w:rsidR="007D4AD4">
        <w:rPr>
          <w:szCs w:val="24"/>
        </w:rPr>
        <w:t>11</w:t>
      </w:r>
      <w:r w:rsidR="004A7B65">
        <w:rPr>
          <w:szCs w:val="24"/>
        </w:rPr>
        <w:t>.202</w:t>
      </w:r>
      <w:r w:rsidR="00663975">
        <w:rPr>
          <w:szCs w:val="24"/>
        </w:rPr>
        <w:t>4</w:t>
      </w:r>
      <w:r w:rsidR="004A7B65">
        <w:rPr>
          <w:szCs w:val="24"/>
        </w:rPr>
        <w:t>.</w:t>
      </w:r>
    </w:p>
    <w:p w14:paraId="41F93091" w14:textId="64D29596" w:rsidR="008B6113" w:rsidRDefault="008B6113">
      <w:pPr>
        <w:spacing w:after="85"/>
        <w:ind w:left="10" w:right="181"/>
      </w:pPr>
    </w:p>
    <w:p w14:paraId="0FC8F05D" w14:textId="77777777" w:rsidR="008B6113" w:rsidRDefault="00000000">
      <w:pPr>
        <w:spacing w:after="66" w:line="259" w:lineRule="auto"/>
        <w:ind w:left="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57D47ED" w14:textId="58987620" w:rsidR="008B6113" w:rsidRDefault="00000000" w:rsidP="00D74ABC">
      <w:pPr>
        <w:ind w:left="10" w:right="181"/>
      </w:pPr>
      <w:r>
        <w:t>Na temelju članka 1</w:t>
      </w:r>
      <w:r w:rsidR="004A7B65">
        <w:t>8</w:t>
      </w:r>
      <w:r>
        <w:t>. Statuta Gradsk</w:t>
      </w:r>
      <w:r w:rsidR="004A7B65">
        <w:t>og</w:t>
      </w:r>
      <w:r>
        <w:t xml:space="preserve"> </w:t>
      </w:r>
      <w:r w:rsidR="004A7B65">
        <w:t xml:space="preserve">muzeja </w:t>
      </w:r>
      <w:r>
        <w:t xml:space="preserve"> Novalja, </w:t>
      </w:r>
      <w:r w:rsidR="004A7B65">
        <w:t xml:space="preserve">privremeni </w:t>
      </w:r>
      <w:r>
        <w:t xml:space="preserve"> ravnatelj Gradsk</w:t>
      </w:r>
      <w:r w:rsidR="004A7B65">
        <w:t xml:space="preserve">og muzeja    </w:t>
      </w:r>
      <w:r>
        <w:t xml:space="preserve"> Novalja donosi </w:t>
      </w:r>
    </w:p>
    <w:p w14:paraId="223D2BA3" w14:textId="77777777" w:rsidR="008B6113" w:rsidRDefault="00000000">
      <w:pPr>
        <w:spacing w:after="60" w:line="259" w:lineRule="auto"/>
        <w:ind w:left="0" w:right="135" w:firstLine="0"/>
        <w:jc w:val="center"/>
      </w:pPr>
      <w:r>
        <w:t xml:space="preserve"> </w:t>
      </w:r>
    </w:p>
    <w:p w14:paraId="1FBFCC35" w14:textId="6493512B" w:rsidR="008B6113" w:rsidRDefault="00000000">
      <w:pPr>
        <w:spacing w:after="60" w:line="259" w:lineRule="auto"/>
        <w:ind w:left="0" w:right="135" w:firstLine="0"/>
        <w:jc w:val="center"/>
      </w:pPr>
      <w:r>
        <w:t xml:space="preserve"> </w:t>
      </w:r>
    </w:p>
    <w:p w14:paraId="1C09C561" w14:textId="463AAF79" w:rsidR="008B6113" w:rsidRDefault="007D4AD4" w:rsidP="007D4AD4">
      <w:pPr>
        <w:pStyle w:val="Naslov1"/>
        <w:numPr>
          <w:ilvl w:val="0"/>
          <w:numId w:val="0"/>
        </w:numPr>
        <w:spacing w:after="105"/>
        <w:jc w:val="center"/>
      </w:pPr>
      <w:r>
        <w:t>II IZMJENE I DOPUNE FINANCIJSKOG PLANA</w:t>
      </w:r>
    </w:p>
    <w:p w14:paraId="3DE5CF96" w14:textId="07D47487" w:rsidR="008B6113" w:rsidRDefault="00000000" w:rsidP="00D74ABC">
      <w:pPr>
        <w:spacing w:after="60" w:line="259" w:lineRule="auto"/>
        <w:ind w:left="10" w:right="179"/>
        <w:jc w:val="center"/>
      </w:pPr>
      <w:r>
        <w:rPr>
          <w:b/>
        </w:rPr>
        <w:t>GRADSK</w:t>
      </w:r>
      <w:r w:rsidR="00D74ABC">
        <w:rPr>
          <w:b/>
        </w:rPr>
        <w:t>OG</w:t>
      </w:r>
      <w:r>
        <w:rPr>
          <w:b/>
        </w:rPr>
        <w:t xml:space="preserve"> </w:t>
      </w:r>
      <w:r w:rsidR="00D74ABC">
        <w:rPr>
          <w:b/>
        </w:rPr>
        <w:t xml:space="preserve">MUZEJA </w:t>
      </w:r>
      <w:r>
        <w:rPr>
          <w:b/>
        </w:rPr>
        <w:t xml:space="preserve"> NOVALJA</w:t>
      </w:r>
    </w:p>
    <w:p w14:paraId="345993EC" w14:textId="37EDB651" w:rsidR="008B6113" w:rsidRDefault="00000000" w:rsidP="00D74ABC">
      <w:pPr>
        <w:spacing w:after="60" w:line="259" w:lineRule="auto"/>
        <w:ind w:left="10" w:right="198"/>
        <w:jc w:val="center"/>
      </w:pPr>
      <w:r>
        <w:rPr>
          <w:b/>
        </w:rPr>
        <w:t>ZA 202</w:t>
      </w:r>
      <w:r w:rsidR="00663975">
        <w:rPr>
          <w:b/>
        </w:rPr>
        <w:t>4</w:t>
      </w:r>
      <w:r>
        <w:rPr>
          <w:b/>
        </w:rPr>
        <w:t xml:space="preserve">. GODINU </w:t>
      </w:r>
    </w:p>
    <w:p w14:paraId="6B8C83D2" w14:textId="78AE8522" w:rsidR="008B6113" w:rsidRDefault="00000000">
      <w:pPr>
        <w:spacing w:after="105" w:line="259" w:lineRule="auto"/>
        <w:ind w:left="0" w:right="135" w:firstLine="0"/>
        <w:jc w:val="center"/>
      </w:pPr>
      <w:r>
        <w:t xml:space="preserve"> </w:t>
      </w:r>
    </w:p>
    <w:p w14:paraId="08AA0D3F" w14:textId="54F5D224" w:rsidR="008B6113" w:rsidRDefault="00000000">
      <w:pPr>
        <w:spacing w:after="60" w:line="259" w:lineRule="auto"/>
        <w:ind w:left="549" w:right="721"/>
        <w:jc w:val="center"/>
      </w:pPr>
      <w:r>
        <w:t xml:space="preserve">Članak 1. </w:t>
      </w:r>
    </w:p>
    <w:p w14:paraId="7ECAEA65" w14:textId="65A87A80" w:rsidR="008B6113" w:rsidRDefault="00000000">
      <w:pPr>
        <w:spacing w:after="104" w:line="259" w:lineRule="auto"/>
        <w:ind w:left="15" w:right="0" w:firstLine="0"/>
        <w:jc w:val="left"/>
      </w:pPr>
      <w:r>
        <w:t xml:space="preserve"> </w:t>
      </w:r>
    </w:p>
    <w:p w14:paraId="498F33F4" w14:textId="48321C5D" w:rsidR="008B6113" w:rsidRDefault="00000000">
      <w:pPr>
        <w:spacing w:after="76"/>
        <w:ind w:left="10" w:right="181"/>
      </w:pPr>
      <w:r>
        <w:t>U Financijskom planu Gradsk</w:t>
      </w:r>
      <w:r w:rsidR="00D74ABC">
        <w:t>og</w:t>
      </w:r>
      <w:r>
        <w:t xml:space="preserve"> </w:t>
      </w:r>
      <w:r w:rsidR="00D74ABC">
        <w:t xml:space="preserve">muzeja </w:t>
      </w:r>
      <w:r>
        <w:t xml:space="preserve"> Novalja za 202</w:t>
      </w:r>
      <w:r w:rsidR="00663975">
        <w:t>4</w:t>
      </w:r>
      <w:r>
        <w:t>. godinu i projekcije za 202</w:t>
      </w:r>
      <w:r w:rsidR="00663975">
        <w:t>5</w:t>
      </w:r>
      <w:r>
        <w:t>. i 202</w:t>
      </w:r>
      <w:r w:rsidR="00663975">
        <w:t>6</w:t>
      </w:r>
      <w:r>
        <w:t xml:space="preserve">. godinu (Klasa: </w:t>
      </w:r>
      <w:r w:rsidR="00A5129C">
        <w:t>400-04/23-01/01</w:t>
      </w:r>
      <w:r>
        <w:t>, Urbroj:</w:t>
      </w:r>
      <w:r w:rsidR="00A5129C">
        <w:t>2125-6-1-23</w:t>
      </w:r>
      <w:r>
        <w:t xml:space="preserve">, od </w:t>
      </w:r>
      <w:r w:rsidR="00A5129C">
        <w:t>12,12,2023,</w:t>
      </w:r>
      <w:r>
        <w:t>g.) mijenjaju se iznosi prihoda i rashoda u dijelu koji se odnosi na 202</w:t>
      </w:r>
      <w:r w:rsidR="00663975">
        <w:t>4</w:t>
      </w:r>
      <w:r>
        <w:t xml:space="preserve">. </w:t>
      </w:r>
      <w:r w:rsidR="00D74ABC">
        <w:t>g</w:t>
      </w:r>
      <w:r>
        <w:t>odinu</w:t>
      </w:r>
      <w:r w:rsidR="00335A84">
        <w:t xml:space="preserve">-preraspodjela </w:t>
      </w:r>
      <w:r>
        <w:t xml:space="preserve">i to kako slijedi: </w:t>
      </w:r>
    </w:p>
    <w:p w14:paraId="15C8FCDF" w14:textId="0F539171" w:rsidR="008B6113" w:rsidRDefault="00000000">
      <w:pPr>
        <w:spacing w:after="60" w:line="259" w:lineRule="auto"/>
        <w:ind w:left="15" w:right="0" w:firstLine="0"/>
        <w:jc w:val="left"/>
      </w:pPr>
      <w:r>
        <w:t xml:space="preserve"> </w:t>
      </w:r>
    </w:p>
    <w:p w14:paraId="5A99B9B2" w14:textId="33B0EBED" w:rsidR="008B6113" w:rsidRDefault="00335A84">
      <w:pPr>
        <w:spacing w:after="0" w:line="259" w:lineRule="auto"/>
        <w:ind w:left="15" w:right="0" w:firstLine="0"/>
        <w:jc w:val="left"/>
      </w:pPr>
      <w:r w:rsidRPr="00335A84">
        <w:rPr>
          <w:rFonts w:ascii="Arial" w:eastAsiaTheme="minorEastAsia" w:hAnsi="Arial" w:cs="Arial"/>
          <w:noProof/>
          <w:kern w:val="0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1A7656BB" wp14:editId="2E859C90">
            <wp:simplePos x="0" y="0"/>
            <wp:positionH relativeFrom="page">
              <wp:posOffset>219075</wp:posOffset>
            </wp:positionH>
            <wp:positionV relativeFrom="paragraph">
              <wp:posOffset>58420</wp:posOffset>
            </wp:positionV>
            <wp:extent cx="7096760" cy="6134100"/>
            <wp:effectExtent l="0" t="0" r="8890" b="0"/>
            <wp:wrapSquare wrapText="bothSides"/>
            <wp:docPr id="9932973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76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005B0421" w14:textId="43DDDFEA" w:rsidR="004F3E2E" w:rsidRDefault="004F3E2E">
      <w:pPr>
        <w:spacing w:after="102" w:line="259" w:lineRule="auto"/>
        <w:ind w:left="15" w:right="0" w:firstLine="0"/>
        <w:jc w:val="left"/>
      </w:pPr>
    </w:p>
    <w:p w14:paraId="085740EC" w14:textId="48CE83BC" w:rsidR="00663975" w:rsidRDefault="00663975">
      <w:pPr>
        <w:spacing w:after="102" w:line="259" w:lineRule="auto"/>
        <w:ind w:left="15" w:right="0" w:firstLine="0"/>
        <w:jc w:val="left"/>
      </w:pPr>
    </w:p>
    <w:p w14:paraId="52C44DF4" w14:textId="56BF01E8" w:rsidR="00663975" w:rsidRDefault="00663975">
      <w:pPr>
        <w:spacing w:after="102" w:line="259" w:lineRule="auto"/>
        <w:ind w:left="15" w:right="0" w:firstLine="0"/>
        <w:jc w:val="left"/>
      </w:pPr>
    </w:p>
    <w:p w14:paraId="15DF261E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45AF9607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3FD02D54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18767BCD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62BF3F22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55C603BF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691BF819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20C5E681" w14:textId="77777777" w:rsidR="0031163B" w:rsidRDefault="0031163B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noProof/>
          <w:kern w:val="0"/>
          <w:sz w:val="20"/>
          <w:szCs w:val="20"/>
        </w:rPr>
      </w:pPr>
    </w:p>
    <w:p w14:paraId="317FAC8D" w14:textId="7109D1E3" w:rsidR="00663975" w:rsidRDefault="0031163B">
      <w:pPr>
        <w:spacing w:after="102" w:line="259" w:lineRule="auto"/>
        <w:ind w:left="15" w:right="0" w:firstLine="0"/>
        <w:jc w:val="left"/>
      </w:pPr>
      <w:r w:rsidRPr="0031163B">
        <w:rPr>
          <w:rFonts w:ascii="Arial" w:eastAsiaTheme="minorEastAsia" w:hAnsi="Arial" w:cs="Arial"/>
          <w:noProof/>
          <w:kern w:val="0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160D9BD9" wp14:editId="1F33AA5A">
            <wp:simplePos x="0" y="0"/>
            <wp:positionH relativeFrom="margin">
              <wp:posOffset>-791845</wp:posOffset>
            </wp:positionH>
            <wp:positionV relativeFrom="paragraph">
              <wp:posOffset>48895</wp:posOffset>
            </wp:positionV>
            <wp:extent cx="7172325" cy="7077075"/>
            <wp:effectExtent l="0" t="0" r="9525" b="9525"/>
            <wp:wrapSquare wrapText="bothSides"/>
            <wp:docPr id="7924084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EF81E" w14:textId="6BD87AA4" w:rsidR="00663975" w:rsidRDefault="00663975">
      <w:pPr>
        <w:spacing w:after="102" w:line="259" w:lineRule="auto"/>
        <w:ind w:left="15" w:right="0" w:firstLine="0"/>
        <w:jc w:val="left"/>
      </w:pPr>
    </w:p>
    <w:p w14:paraId="1FDBE40F" w14:textId="5D1EF3B8" w:rsidR="00663975" w:rsidRDefault="00663975">
      <w:pPr>
        <w:spacing w:after="102" w:line="259" w:lineRule="auto"/>
        <w:ind w:left="15" w:right="0" w:firstLine="0"/>
        <w:jc w:val="left"/>
      </w:pPr>
    </w:p>
    <w:tbl>
      <w:tblPr>
        <w:tblW w:w="644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18"/>
        <w:gridCol w:w="1215"/>
        <w:gridCol w:w="1418"/>
        <w:gridCol w:w="1387"/>
        <w:gridCol w:w="1011"/>
      </w:tblGrid>
      <w:tr w:rsidR="00335A84" w14:paraId="5A5C1BFF" w14:textId="77777777" w:rsidTr="00335A84">
        <w:trPr>
          <w:trHeight w:val="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F102C2" w14:textId="5AD79DAA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D03AF16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6093F8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5001B0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06199539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732D07B0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725419CC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7365F62F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579C2FE1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1068969A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49B2EFB5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317E4A28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0C3ADB46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5616FF29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16E93167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56F17347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40CA1721" w14:textId="6AAE8DE0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4E417223" w14:textId="2DC10A01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611954AD" w14:textId="5087F42C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D26AE8" w14:textId="6E0A0BAD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6F603E38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40AC91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828F132" w14:textId="61E2F66C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B9DFAE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6C71238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E12B96C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4046A1F8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CEEA60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8024FF2" w14:textId="2467C673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7BC822" w14:textId="3C34E3C6" w:rsidR="0031163B" w:rsidRDefault="007F03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  <w:r w:rsidRPr="007F036A"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4D0C148" wp14:editId="2A372878">
                  <wp:simplePos x="0" y="0"/>
                  <wp:positionH relativeFrom="column">
                    <wp:posOffset>-2117894</wp:posOffset>
                  </wp:positionH>
                  <wp:positionV relativeFrom="paragraph">
                    <wp:posOffset>-1692275</wp:posOffset>
                  </wp:positionV>
                  <wp:extent cx="6921669" cy="7771697"/>
                  <wp:effectExtent l="0" t="0" r="0" b="1270"/>
                  <wp:wrapNone/>
                  <wp:docPr id="211579324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2221" cy="780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037CF5" w14:textId="77777777" w:rsidR="0031163B" w:rsidRDefault="0031163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noProof/>
                <w:kern w:val="0"/>
                <w:sz w:val="20"/>
                <w:szCs w:val="20"/>
              </w:rPr>
            </w:pPr>
          </w:p>
          <w:p w14:paraId="3BC1E668" w14:textId="2C27CA8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8B1086A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A9C7BCF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27494EC1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70CEFF" w14:textId="157A58CF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6C1FB4E" w14:textId="6B3FFED2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D2C40A" w14:textId="1A7BBAF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B79245" w14:textId="6EED239A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73246D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54C03968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9E5B68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C2575DB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271A92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B32F581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D0144FC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1C613F08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B8E9B9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EEB3F51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E8C97C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A8689B2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5D17A7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38A711AE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B9AEAC" w14:textId="01780B3A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6EBC2D" w14:textId="6F82A16F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35CCF5" w14:textId="49F5A332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D04BF34" w14:textId="17C05E7D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27EC76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24E2703C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4CA10C" w14:textId="01EC0C01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CB4F2E" w14:textId="08A375D4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A98170" w14:textId="189AE081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D7648E" w14:textId="755352C2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395E46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13069400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7812AB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F70F4D4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6D202A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477B91C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053672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42A9E908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566202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FACF2E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EAD321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6B27467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7285DF8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7FE9ECEA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5F704E" w14:textId="4ABEF501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1644232" w14:textId="742F0425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4C342E" w14:textId="103FA1CE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C7AB581" w14:textId="57952880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A920C2C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3AC78461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2CFCBD" w14:textId="13456F63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8E8C8FC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733BB8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0C6E952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F1C2B6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335A84" w14:paraId="1823C9BC" w14:textId="77777777" w:rsidTr="00335A84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77545C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176F6AFE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19DF64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28684873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B023C4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58F4B0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AFDFA7" w14:textId="77777777" w:rsidR="00335A84" w:rsidRDefault="00335A8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</w:tbl>
    <w:p w14:paraId="59CF4C5C" w14:textId="272F7DEC" w:rsidR="00663975" w:rsidRDefault="00663975">
      <w:pPr>
        <w:spacing w:after="102" w:line="259" w:lineRule="auto"/>
        <w:ind w:left="15" w:right="0" w:firstLine="0"/>
        <w:jc w:val="left"/>
        <w:rPr>
          <w:rFonts w:ascii="Arial" w:eastAsiaTheme="minorEastAsia" w:hAnsi="Arial" w:cs="Arial"/>
          <w:b/>
          <w:bCs/>
          <w:kern w:val="0"/>
          <w:sz w:val="20"/>
          <w:szCs w:val="20"/>
        </w:rPr>
      </w:pPr>
    </w:p>
    <w:p w14:paraId="14E00860" w14:textId="77777777" w:rsidR="00663975" w:rsidRDefault="00663975">
      <w:pPr>
        <w:spacing w:after="102" w:line="259" w:lineRule="auto"/>
        <w:ind w:left="15" w:right="0" w:firstLine="0"/>
        <w:jc w:val="left"/>
      </w:pPr>
    </w:p>
    <w:p w14:paraId="3F3BE8CF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7785E3FD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17D774BC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60E29DF8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6CBAD1F3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095177E3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28028649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3AB59DD4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69CB7491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6B7D40F1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5EE7607C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165B41EC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0C99BDED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0DA1A6F9" w14:textId="77777777" w:rsidR="00335A84" w:rsidRDefault="00335A84">
      <w:pPr>
        <w:spacing w:after="102" w:line="259" w:lineRule="auto"/>
        <w:ind w:left="15" w:right="0" w:firstLine="0"/>
        <w:jc w:val="left"/>
      </w:pPr>
    </w:p>
    <w:p w14:paraId="3BF229A2" w14:textId="05A6E0A1" w:rsidR="00663975" w:rsidRDefault="00663975">
      <w:pPr>
        <w:spacing w:after="102" w:line="259" w:lineRule="auto"/>
        <w:ind w:left="15" w:right="0" w:firstLine="0"/>
        <w:jc w:val="left"/>
      </w:pPr>
    </w:p>
    <w:p w14:paraId="6A4A8A64" w14:textId="77777777" w:rsidR="00DE77B9" w:rsidRDefault="00DE77B9">
      <w:pPr>
        <w:spacing w:after="0" w:line="259" w:lineRule="auto"/>
        <w:ind w:left="549" w:right="0"/>
        <w:jc w:val="center"/>
      </w:pPr>
    </w:p>
    <w:p w14:paraId="0CE886EB" w14:textId="77777777" w:rsidR="00DE77B9" w:rsidRDefault="00DE77B9">
      <w:pPr>
        <w:spacing w:after="0" w:line="259" w:lineRule="auto"/>
        <w:ind w:left="549" w:right="0"/>
        <w:jc w:val="center"/>
      </w:pPr>
    </w:p>
    <w:p w14:paraId="62968E8F" w14:textId="77777777" w:rsidR="00DE77B9" w:rsidRDefault="00DE77B9">
      <w:pPr>
        <w:spacing w:after="0" w:line="259" w:lineRule="auto"/>
        <w:ind w:left="549" w:right="0"/>
        <w:jc w:val="center"/>
      </w:pPr>
    </w:p>
    <w:p w14:paraId="10D221ED" w14:textId="77777777" w:rsidR="00DE77B9" w:rsidRDefault="00DE77B9">
      <w:pPr>
        <w:spacing w:after="0" w:line="259" w:lineRule="auto"/>
        <w:ind w:left="549" w:right="0"/>
        <w:jc w:val="center"/>
      </w:pPr>
    </w:p>
    <w:p w14:paraId="19ED5FCB" w14:textId="77777777" w:rsidR="00DE77B9" w:rsidRDefault="00DE77B9">
      <w:pPr>
        <w:spacing w:after="0" w:line="259" w:lineRule="auto"/>
        <w:ind w:left="549" w:right="0"/>
        <w:jc w:val="center"/>
      </w:pPr>
    </w:p>
    <w:p w14:paraId="5D438636" w14:textId="77777777" w:rsidR="00DE77B9" w:rsidRDefault="00DE77B9">
      <w:pPr>
        <w:spacing w:after="0" w:line="259" w:lineRule="auto"/>
        <w:ind w:left="549" w:right="0"/>
        <w:jc w:val="center"/>
      </w:pPr>
    </w:p>
    <w:p w14:paraId="1EAB1810" w14:textId="77777777" w:rsidR="00DE77B9" w:rsidRDefault="00DE77B9">
      <w:pPr>
        <w:spacing w:after="0" w:line="259" w:lineRule="auto"/>
        <w:ind w:left="549" w:right="0"/>
        <w:jc w:val="center"/>
      </w:pPr>
    </w:p>
    <w:p w14:paraId="7B40C214" w14:textId="77777777" w:rsidR="00DE77B9" w:rsidRDefault="00DE77B9">
      <w:pPr>
        <w:spacing w:after="0" w:line="259" w:lineRule="auto"/>
        <w:ind w:left="549" w:right="0"/>
        <w:jc w:val="center"/>
      </w:pPr>
    </w:p>
    <w:p w14:paraId="3E01C5CA" w14:textId="3225E689" w:rsidR="000A1124" w:rsidRDefault="0043283C">
      <w:pPr>
        <w:spacing w:after="0" w:line="259" w:lineRule="auto"/>
        <w:ind w:left="549" w:right="0"/>
        <w:jc w:val="center"/>
      </w:pPr>
      <w:r w:rsidRPr="0043283C">
        <w:rPr>
          <w:noProof/>
        </w:rPr>
        <w:drawing>
          <wp:inline distT="0" distB="0" distL="0" distR="0" wp14:anchorId="27C23F22" wp14:editId="0D02B7D8">
            <wp:extent cx="5903595" cy="1769110"/>
            <wp:effectExtent l="0" t="0" r="1905" b="2540"/>
            <wp:docPr id="7566999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78FB" w14:textId="77777777" w:rsidR="000A1124" w:rsidRDefault="000A1124">
      <w:pPr>
        <w:spacing w:after="0" w:line="259" w:lineRule="auto"/>
        <w:ind w:left="549" w:right="0"/>
        <w:jc w:val="center"/>
      </w:pPr>
    </w:p>
    <w:p w14:paraId="5AD03321" w14:textId="77777777" w:rsidR="000A1124" w:rsidRDefault="000A1124">
      <w:pPr>
        <w:spacing w:after="0" w:line="259" w:lineRule="auto"/>
        <w:ind w:left="549" w:right="0"/>
        <w:jc w:val="center"/>
      </w:pPr>
    </w:p>
    <w:p w14:paraId="2420E97C" w14:textId="77777777" w:rsidR="000A1124" w:rsidRDefault="000A1124">
      <w:pPr>
        <w:spacing w:after="0" w:line="259" w:lineRule="auto"/>
        <w:ind w:left="549" w:right="0"/>
        <w:jc w:val="center"/>
      </w:pPr>
    </w:p>
    <w:p w14:paraId="1CB93A57" w14:textId="77777777" w:rsidR="000A1124" w:rsidRDefault="000A1124">
      <w:pPr>
        <w:spacing w:after="0" w:line="259" w:lineRule="auto"/>
        <w:ind w:left="549" w:right="0"/>
        <w:jc w:val="center"/>
      </w:pPr>
    </w:p>
    <w:p w14:paraId="5D07F8A3" w14:textId="77777777" w:rsidR="000A1124" w:rsidRDefault="000A1124">
      <w:pPr>
        <w:spacing w:after="0" w:line="259" w:lineRule="auto"/>
        <w:ind w:left="549" w:right="0"/>
        <w:jc w:val="center"/>
      </w:pPr>
    </w:p>
    <w:p w14:paraId="0CE1A50F" w14:textId="0FBA857F" w:rsidR="008B6113" w:rsidRDefault="00FF2FB2" w:rsidP="00FF2FB2">
      <w:pPr>
        <w:spacing w:after="0" w:line="259" w:lineRule="auto"/>
        <w:ind w:left="0" w:right="0" w:firstLine="0"/>
      </w:pPr>
      <w:r>
        <w:t xml:space="preserve">                                                                  Članak 2. </w:t>
      </w:r>
    </w:p>
    <w:p w14:paraId="4785EA72" w14:textId="77777777" w:rsidR="008B6113" w:rsidRDefault="00000000">
      <w:pPr>
        <w:spacing w:after="0" w:line="259" w:lineRule="auto"/>
        <w:ind w:left="585" w:right="0" w:firstLine="0"/>
        <w:jc w:val="center"/>
      </w:pPr>
      <w:r>
        <w:t xml:space="preserve"> </w:t>
      </w:r>
    </w:p>
    <w:p w14:paraId="777FED04" w14:textId="115D79FE" w:rsidR="008B6113" w:rsidRDefault="00000000">
      <w:pPr>
        <w:ind w:left="300" w:right="181" w:hanging="300"/>
      </w:pPr>
      <w:r>
        <w:t>I</w:t>
      </w:r>
      <w:r w:rsidR="0043283C">
        <w:t>I</w:t>
      </w:r>
      <w:r>
        <w:t>.</w:t>
      </w:r>
      <w:r>
        <w:rPr>
          <w:rFonts w:ascii="Arial" w:eastAsia="Arial" w:hAnsi="Arial" w:cs="Arial"/>
        </w:rPr>
        <w:t xml:space="preserve"> </w:t>
      </w:r>
      <w:r>
        <w:t>Izmjene i dopune Financijskog plana Gradsk</w:t>
      </w:r>
      <w:r w:rsidR="00D73141">
        <w:t>og</w:t>
      </w:r>
      <w:r>
        <w:t xml:space="preserve"> </w:t>
      </w:r>
      <w:r w:rsidR="00D73141">
        <w:t>muzeja</w:t>
      </w:r>
      <w:r>
        <w:t xml:space="preserve"> Novalja za 202</w:t>
      </w:r>
      <w:r w:rsidR="00DE77B9">
        <w:t>4</w:t>
      </w:r>
      <w:r>
        <w:t>. godinu i projekcije za 202</w:t>
      </w:r>
      <w:r w:rsidR="00DE77B9">
        <w:t>5</w:t>
      </w:r>
      <w:r>
        <w:t>. i 202</w:t>
      </w:r>
      <w:r w:rsidR="00DE77B9">
        <w:t>6</w:t>
      </w:r>
      <w:r>
        <w:t xml:space="preserve">. godinu stupaju na snagu prvog dana od dana dobivanja suglasnosti osnivača, a objavit će se na oglasnoj ploči i internetskoj stranici </w:t>
      </w:r>
      <w:r w:rsidR="00D73141">
        <w:t>Muzeja</w:t>
      </w:r>
      <w:r>
        <w:t xml:space="preserve">. </w:t>
      </w:r>
    </w:p>
    <w:p w14:paraId="01B4B3A2" w14:textId="77777777" w:rsidR="008B6113" w:rsidRDefault="00000000">
      <w:pPr>
        <w:spacing w:after="0" w:line="216" w:lineRule="auto"/>
        <w:ind w:left="15" w:right="8937" w:firstLine="0"/>
        <w:jc w:val="left"/>
      </w:pPr>
      <w:r>
        <w:t xml:space="preserve">   </w:t>
      </w:r>
    </w:p>
    <w:p w14:paraId="4B899690" w14:textId="77777777" w:rsidR="00D73141" w:rsidRDefault="00D73141">
      <w:pPr>
        <w:spacing w:after="0" w:line="259" w:lineRule="auto"/>
        <w:ind w:left="15" w:right="0" w:firstLine="0"/>
        <w:jc w:val="left"/>
        <w:rPr>
          <w:rFonts w:ascii="Calibri" w:eastAsia="Calibri" w:hAnsi="Calibri" w:cs="Calibri"/>
          <w:sz w:val="23"/>
        </w:rPr>
      </w:pPr>
    </w:p>
    <w:p w14:paraId="6D89639E" w14:textId="77777777" w:rsidR="0043283C" w:rsidRDefault="0043283C" w:rsidP="00D73141">
      <w:pPr>
        <w:spacing w:after="709" w:line="265" w:lineRule="auto"/>
        <w:ind w:left="10" w:right="612"/>
        <w:jc w:val="center"/>
        <w:rPr>
          <w:rFonts w:ascii="Calibri" w:eastAsia="Calibri" w:hAnsi="Calibri" w:cs="Calibri"/>
          <w:sz w:val="23"/>
        </w:rPr>
      </w:pPr>
    </w:p>
    <w:p w14:paraId="3193E24D" w14:textId="77777777" w:rsidR="0043283C" w:rsidRDefault="0043283C" w:rsidP="00D73141">
      <w:pPr>
        <w:spacing w:after="709" w:line="265" w:lineRule="auto"/>
        <w:ind w:left="10" w:right="612"/>
        <w:jc w:val="center"/>
        <w:rPr>
          <w:rFonts w:ascii="Calibri" w:eastAsia="Calibri" w:hAnsi="Calibri" w:cs="Calibri"/>
          <w:sz w:val="23"/>
        </w:rPr>
      </w:pPr>
    </w:p>
    <w:p w14:paraId="7447CCC2" w14:textId="77777777" w:rsidR="0043283C" w:rsidRDefault="00000000" w:rsidP="00D73141">
      <w:pPr>
        <w:spacing w:after="709" w:line="265" w:lineRule="auto"/>
        <w:ind w:left="10" w:right="612"/>
        <w:jc w:val="center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 </w:t>
      </w:r>
    </w:p>
    <w:p w14:paraId="797C614E" w14:textId="4A1DCCD4" w:rsidR="00D73141" w:rsidRPr="00D73141" w:rsidRDefault="00D73141" w:rsidP="00D73141">
      <w:pPr>
        <w:spacing w:after="709" w:line="265" w:lineRule="auto"/>
        <w:ind w:left="10" w:right="612"/>
        <w:jc w:val="center"/>
      </w:pPr>
      <w:r w:rsidRPr="00D73141">
        <w:rPr>
          <w:sz w:val="26"/>
        </w:rPr>
        <w:t>OBRAZLOŽENJE</w:t>
      </w:r>
    </w:p>
    <w:p w14:paraId="33ADD5A3" w14:textId="01873653" w:rsidR="00D73141" w:rsidRPr="00D73141" w:rsidRDefault="00D73141" w:rsidP="00D73141">
      <w:pPr>
        <w:spacing w:after="98" w:line="265" w:lineRule="auto"/>
        <w:ind w:left="10" w:right="36"/>
        <w:jc w:val="center"/>
      </w:pPr>
      <w:r w:rsidRPr="00D73141">
        <w:rPr>
          <w:noProof/>
        </w:rPr>
        <w:drawing>
          <wp:inline distT="0" distB="0" distL="0" distR="0" wp14:anchorId="56AACB04" wp14:editId="713B3D01">
            <wp:extent cx="4574" cy="4574"/>
            <wp:effectExtent l="0" t="0" r="0" b="0"/>
            <wp:docPr id="1505" name="Picture 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rPr>
          <w:sz w:val="26"/>
        </w:rPr>
        <w:t>uz I</w:t>
      </w:r>
      <w:r w:rsidR="0043283C">
        <w:rPr>
          <w:sz w:val="26"/>
        </w:rPr>
        <w:t>I</w:t>
      </w:r>
      <w:r w:rsidRPr="00D73141">
        <w:rPr>
          <w:sz w:val="26"/>
        </w:rPr>
        <w:t>. Izmjene i dopune Financijskog plana</w:t>
      </w:r>
    </w:p>
    <w:p w14:paraId="2EE9A210" w14:textId="381758C8" w:rsidR="00D73141" w:rsidRPr="00D73141" w:rsidRDefault="00D73141" w:rsidP="00D73141">
      <w:pPr>
        <w:spacing w:after="943" w:line="379" w:lineRule="auto"/>
        <w:ind w:left="3770" w:right="3003" w:hanging="543"/>
        <w:jc w:val="left"/>
      </w:pPr>
      <w:r w:rsidRPr="00D73141">
        <w:rPr>
          <w:sz w:val="26"/>
        </w:rPr>
        <w:t>Gradskog muzeja Novalja za 202</w:t>
      </w:r>
      <w:r w:rsidR="00DE77B9">
        <w:rPr>
          <w:sz w:val="26"/>
        </w:rPr>
        <w:t>4</w:t>
      </w:r>
      <w:r w:rsidRPr="00D73141">
        <w:rPr>
          <w:sz w:val="26"/>
        </w:rPr>
        <w:t>. godinu</w:t>
      </w:r>
    </w:p>
    <w:p w14:paraId="53FAFD1A" w14:textId="40BC4540" w:rsidR="00D73141" w:rsidRPr="00D73141" w:rsidRDefault="00D73141" w:rsidP="00D73141">
      <w:pPr>
        <w:spacing w:after="3" w:line="260" w:lineRule="auto"/>
        <w:ind w:left="10" w:right="14" w:hanging="3"/>
      </w:pPr>
      <w:r w:rsidRPr="00D73141">
        <w:lastRenderedPageBreak/>
        <w:t>Financijski plan Gradskog muzeja Novalja za 202</w:t>
      </w:r>
      <w:r w:rsidR="00DE77B9">
        <w:t>4</w:t>
      </w:r>
      <w:r w:rsidRPr="00D73141">
        <w:t>. godinu donesen je s planiranim</w:t>
      </w:r>
      <w:r w:rsidRPr="00D73141">
        <w:rPr>
          <w:noProof/>
        </w:rPr>
        <w:drawing>
          <wp:inline distT="0" distB="0" distL="0" distR="0" wp14:anchorId="08A0466E" wp14:editId="07BA8F34">
            <wp:extent cx="4573" cy="4574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BE9D" w14:textId="77777777" w:rsidR="00D73141" w:rsidRPr="00D73141" w:rsidRDefault="00D73141" w:rsidP="00D73141">
      <w:pPr>
        <w:spacing w:after="10" w:line="259" w:lineRule="auto"/>
        <w:ind w:left="8067" w:right="0" w:firstLine="0"/>
        <w:jc w:val="left"/>
      </w:pPr>
      <w:r w:rsidRPr="00D73141">
        <w:rPr>
          <w:noProof/>
        </w:rPr>
        <w:drawing>
          <wp:inline distT="0" distB="0" distL="0" distR="0" wp14:anchorId="1B147BEF" wp14:editId="7BE34295">
            <wp:extent cx="4573" cy="4574"/>
            <wp:effectExtent l="0" t="0" r="0" b="0"/>
            <wp:docPr id="1507" name="Picture 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963A6" w14:textId="3C3016D5" w:rsidR="00D73141" w:rsidRPr="00D73141" w:rsidRDefault="00D73141" w:rsidP="00D73141">
      <w:pPr>
        <w:spacing w:after="187" w:line="260" w:lineRule="auto"/>
        <w:ind w:left="10" w:right="14" w:hanging="3"/>
      </w:pPr>
      <w:r w:rsidRPr="00D73141">
        <w:t xml:space="preserve">prihodima u iznosu od </w:t>
      </w:r>
      <w:r w:rsidR="00646D3F">
        <w:t>102</w:t>
      </w:r>
      <w:r w:rsidRPr="00D73141">
        <w:t>.</w:t>
      </w:r>
      <w:r w:rsidR="00646D3F">
        <w:t>0</w:t>
      </w:r>
      <w:r w:rsidRPr="00D73141">
        <w:t xml:space="preserve">00,00 eura te rashodima u iznosu od </w:t>
      </w:r>
      <w:r w:rsidR="00646D3F">
        <w:t>100</w:t>
      </w:r>
      <w:r w:rsidRPr="00D73141">
        <w:t>.</w:t>
      </w:r>
      <w:r w:rsidR="00646D3F">
        <w:t>5</w:t>
      </w:r>
      <w:r w:rsidRPr="00D73141">
        <w:t>00,00 eura.</w:t>
      </w:r>
    </w:p>
    <w:p w14:paraId="3630D69C" w14:textId="3B3BCDC4" w:rsidR="00D73141" w:rsidRPr="00D73141" w:rsidRDefault="0043283C" w:rsidP="00D73141">
      <w:pPr>
        <w:spacing w:after="209" w:line="260" w:lineRule="auto"/>
        <w:ind w:left="10" w:right="14" w:hanging="3"/>
      </w:pPr>
      <w:r>
        <w:t>I</w:t>
      </w:r>
      <w:r w:rsidR="00D73141" w:rsidRPr="00D73141">
        <w:t>I. Izmjene i dopune Financijskog plana Gradskog muzeja Novalja za 202</w:t>
      </w:r>
      <w:r w:rsidR="00646D3F">
        <w:t>4</w:t>
      </w:r>
      <w:r w:rsidR="00D73141" w:rsidRPr="00D73141">
        <w:t xml:space="preserve">. godinu (dalje u tekstu: I. Izmjene i dopune) sastavljene su sukladno Zakonu o proračunu („Narodne novine" broj 87108., 136/12. i 15/15.), a temelje se na odredbama koje nalažu izmjene financijskog plana i njegovo uravnoteženje, ukoliko se ukaže potreba za povećanjem ili smanjenjem </w:t>
      </w:r>
      <w:r w:rsidR="00D73141" w:rsidRPr="00D73141">
        <w:rPr>
          <w:noProof/>
        </w:rPr>
        <w:drawing>
          <wp:inline distT="0" distB="0" distL="0" distR="0" wp14:anchorId="587E4843" wp14:editId="7FA70F2C">
            <wp:extent cx="9147" cy="4574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141" w:rsidRPr="00D73141">
        <w:t>određenih prihoda ili rashoda.</w:t>
      </w:r>
    </w:p>
    <w:p w14:paraId="0AA5E987" w14:textId="5A617F09" w:rsidR="00D73141" w:rsidRPr="00D73141" w:rsidRDefault="00D73141" w:rsidP="00D73141">
      <w:pPr>
        <w:spacing w:after="211" w:line="260" w:lineRule="auto"/>
        <w:ind w:left="10" w:right="14" w:hanging="3"/>
      </w:pPr>
      <w:r w:rsidRPr="00D73141">
        <w:t>Ove I</w:t>
      </w:r>
      <w:r w:rsidR="0043283C">
        <w:t>I</w:t>
      </w:r>
      <w:r w:rsidRPr="00D73141">
        <w:t xml:space="preserve">. Izmjene i dopune usklađene su s </w:t>
      </w:r>
      <w:r w:rsidR="0043283C">
        <w:t>I</w:t>
      </w:r>
      <w:r w:rsidRPr="00D73141">
        <w:t xml:space="preserve">I. Izmjenama i dopunama Proračuna Grada Novalje za </w:t>
      </w:r>
      <w:r w:rsidRPr="00D73141">
        <w:rPr>
          <w:noProof/>
        </w:rPr>
        <w:drawing>
          <wp:inline distT="0" distB="0" distL="0" distR="0" wp14:anchorId="46FE0D36" wp14:editId="1B4D9EC5">
            <wp:extent cx="9147" cy="22869"/>
            <wp:effectExtent l="0" t="0" r="0" b="0"/>
            <wp:docPr id="5301" name="Picture 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" name="Picture 53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202</w:t>
      </w:r>
      <w:r w:rsidR="00646D3F">
        <w:t>4</w:t>
      </w:r>
      <w:r w:rsidRPr="00D73141">
        <w:t xml:space="preserve"> .godinu,</w:t>
      </w:r>
    </w:p>
    <w:p w14:paraId="19FCA521" w14:textId="77777777" w:rsidR="00D73141" w:rsidRPr="00D73141" w:rsidRDefault="00D73141" w:rsidP="00D73141">
      <w:pPr>
        <w:spacing w:after="113" w:line="260" w:lineRule="auto"/>
        <w:ind w:left="10" w:right="14" w:hanging="3"/>
      </w:pPr>
      <w:r w:rsidRPr="00D73141">
        <w:t xml:space="preserve">U postupku planiranja korištena je jedinstvena metodologija obilježavanja prihoda i primitaka te rashoda i izdataka, a primijenjena je i posebna klasifikacija — izvori financiranja. Izvore financiranja čine skupine prihoda i primitaka iz kojih se podmiruju rashodi i izdaci određene </w:t>
      </w:r>
      <w:r w:rsidRPr="00D73141">
        <w:rPr>
          <w:noProof/>
        </w:rPr>
        <w:drawing>
          <wp:inline distT="0" distB="0" distL="0" distR="0" wp14:anchorId="0BD0B05B" wp14:editId="600A3CCB">
            <wp:extent cx="13720" cy="18295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vrste i utvrđene namjene.</w:t>
      </w:r>
    </w:p>
    <w:p w14:paraId="0C57A89A" w14:textId="620C666F" w:rsidR="00D73141" w:rsidRPr="00D73141" w:rsidRDefault="00D73141" w:rsidP="00D73141">
      <w:pPr>
        <w:spacing w:after="205" w:line="260" w:lineRule="auto"/>
        <w:ind w:left="10" w:right="14" w:hanging="3"/>
      </w:pPr>
      <w:r w:rsidRPr="00D73141">
        <w:t xml:space="preserve">Izmjenama i dopunama rashodi i prihodi se </w:t>
      </w:r>
      <w:r w:rsidR="0043283C">
        <w:t>ne povećavaju nego se mijenjaju</w:t>
      </w:r>
      <w:r w:rsidRPr="00D73141">
        <w:t xml:space="preserve">. </w:t>
      </w:r>
    </w:p>
    <w:p w14:paraId="19EBC59C" w14:textId="10C2946E" w:rsidR="00D73141" w:rsidRPr="00D73141" w:rsidRDefault="00D73141" w:rsidP="00D73141">
      <w:pPr>
        <w:spacing w:after="589" w:line="260" w:lineRule="auto"/>
        <w:ind w:left="10" w:right="14" w:hanging="3"/>
      </w:pPr>
      <w:r w:rsidRPr="00D73141">
        <w:t>U nastavku slijedi pojašnjenje pojedinih stavki prijedloga I</w:t>
      </w:r>
      <w:r w:rsidR="0043283C">
        <w:t>I</w:t>
      </w:r>
      <w:r w:rsidRPr="00D73141">
        <w:t>. Izmjena i dopuna.</w:t>
      </w:r>
    </w:p>
    <w:p w14:paraId="46DD961B" w14:textId="77777777" w:rsidR="00AA05DA" w:rsidRDefault="00AA05DA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Službena putovanja se smanjuje za 200,00 eura i sada iznosi 0,00 eura.</w:t>
      </w:r>
    </w:p>
    <w:p w14:paraId="19BFC5E6" w14:textId="77777777" w:rsidR="00AA05DA" w:rsidRDefault="00AA05DA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Uredski materijal se povećava za 200,00 eura i sada iznosi 600,00 eura.</w:t>
      </w:r>
    </w:p>
    <w:p w14:paraId="0AAB0755" w14:textId="343AD0B2" w:rsidR="00A5129C" w:rsidRDefault="002713CD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Usluge telefona, pošte i prijevoza se povećava za 200,00 eura i sada iznosi 700,00 eura.</w:t>
      </w:r>
    </w:p>
    <w:p w14:paraId="74090570" w14:textId="3A0687CA" w:rsidR="002713CD" w:rsidRDefault="002713CD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Promidžba i informiranje se povećava za 2.000,00 eura i sada iznosi 22.950,00 eura.</w:t>
      </w:r>
    </w:p>
    <w:p w14:paraId="7BABA3CA" w14:textId="5C24C429" w:rsidR="002713CD" w:rsidRDefault="002713CD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Intelektualne i osobne usluge se smanjuju za 2.300,00 eura i sada iznose 17.200,00 eura.</w:t>
      </w:r>
    </w:p>
    <w:p w14:paraId="7C272A09" w14:textId="03EB5290" w:rsidR="002713CD" w:rsidRDefault="002713CD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Uredska oprema i namještaj se povećava za 100 eura i sada iznosi 3.200,00 eura.</w:t>
      </w:r>
    </w:p>
    <w:p w14:paraId="082BDE71" w14:textId="5EBAD591" w:rsidR="002713CD" w:rsidRDefault="002713CD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Prenesena sredstva, Intelektualne i osobne usluge se smanjuje za 400,00 eura i sada iznosi 1.100,00 eura.</w:t>
      </w:r>
    </w:p>
    <w:p w14:paraId="13F8A799" w14:textId="77777777" w:rsidR="003C4394" w:rsidRDefault="006D7D5E" w:rsidP="00AA05DA">
      <w:pPr>
        <w:pStyle w:val="Odlomakpopisa"/>
        <w:numPr>
          <w:ilvl w:val="0"/>
          <w:numId w:val="5"/>
        </w:numPr>
        <w:spacing w:after="5856" w:line="260" w:lineRule="auto"/>
        <w:ind w:right="14"/>
      </w:pPr>
      <w:r>
        <w:t>Stavka Prenesena sredstva, Ostale usluge se povećava za 400,00 eura i sada iznosi 1.521,06</w:t>
      </w:r>
      <w:r w:rsidR="003C4394">
        <w:t xml:space="preserve"> eura.   </w:t>
      </w:r>
    </w:p>
    <w:p w14:paraId="6DCCB86D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7081A92A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7579492A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0B9BB99E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7822B3B1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54B42063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6C304FCB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7476F782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554E1E89" w14:textId="77777777" w:rsidR="003C4394" w:rsidRDefault="003C4394" w:rsidP="003C4394">
      <w:pPr>
        <w:pStyle w:val="Odlomakpopisa"/>
        <w:spacing w:after="5856" w:line="260" w:lineRule="auto"/>
        <w:ind w:left="375" w:right="14" w:firstLine="0"/>
      </w:pPr>
    </w:p>
    <w:p w14:paraId="153F7A28" w14:textId="13758660" w:rsidR="003C4394" w:rsidRDefault="003C4394" w:rsidP="003C4394">
      <w:pPr>
        <w:pStyle w:val="Odlomakpopisa"/>
        <w:spacing w:after="5856" w:line="260" w:lineRule="auto"/>
        <w:ind w:left="375" w:right="14" w:firstLine="0"/>
      </w:pPr>
      <w:r>
        <w:t xml:space="preserve">                                                                                            Privremeni ravnatelj    </w:t>
      </w:r>
    </w:p>
    <w:p w14:paraId="74FC6A19" w14:textId="7FCCAA72" w:rsidR="00FF2FB2" w:rsidRDefault="003C4394" w:rsidP="003C4394">
      <w:pPr>
        <w:pStyle w:val="Odlomakpopisa"/>
        <w:spacing w:after="5856" w:line="260" w:lineRule="auto"/>
        <w:ind w:left="375" w:right="14" w:firstLine="0"/>
      </w:pPr>
      <w:r>
        <w:t xml:space="preserve">                                                                                               Jelena Šćiran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7D5E">
        <w:t xml:space="preserve">   </w:t>
      </w:r>
      <w:r>
        <w:t xml:space="preserve">           </w:t>
      </w:r>
      <w:r w:rsidR="006D7D5E">
        <w:t xml:space="preserve">     </w:t>
      </w:r>
      <w:r w:rsidR="008B42D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7D5E">
        <w:t xml:space="preserve">                   </w:t>
      </w:r>
      <w:r>
        <w:rPr>
          <w:noProof/>
        </w:rPr>
        <w:t xml:space="preserve"> </w:t>
      </w:r>
      <w:r w:rsidR="006D7D5E">
        <w:t xml:space="preserve">                                       </w:t>
      </w:r>
      <w:r w:rsidR="00FF2FB2">
        <w:t xml:space="preserve">   </w:t>
      </w:r>
      <w:r w:rsidR="008B42D2">
        <w:t xml:space="preserve">  </w:t>
      </w:r>
      <w:r>
        <w:t xml:space="preserve"> </w:t>
      </w:r>
    </w:p>
    <w:p w14:paraId="76C8E7FC" w14:textId="237BF476" w:rsidR="00FF2FB2" w:rsidRDefault="00FF2FB2" w:rsidP="008B42D2">
      <w:pPr>
        <w:spacing w:after="5856" w:line="260" w:lineRule="auto"/>
        <w:ind w:left="15" w:right="14" w:firstLine="0"/>
      </w:pPr>
    </w:p>
    <w:p w14:paraId="56D39582" w14:textId="01A012C3" w:rsidR="002713CD" w:rsidRDefault="006D7D5E" w:rsidP="00FF2FB2">
      <w:pPr>
        <w:spacing w:after="5856" w:line="260" w:lineRule="auto"/>
        <w:ind w:right="14"/>
      </w:pPr>
      <w:r>
        <w:t xml:space="preserve">                                 </w:t>
      </w:r>
    </w:p>
    <w:p w14:paraId="3695A20A" w14:textId="77777777" w:rsidR="006D7D5E" w:rsidRDefault="006D7D5E" w:rsidP="006D7D5E">
      <w:pPr>
        <w:spacing w:after="5856" w:line="260" w:lineRule="auto"/>
        <w:ind w:right="14"/>
      </w:pPr>
    </w:p>
    <w:p w14:paraId="410C1DCF" w14:textId="77777777" w:rsidR="006D7D5E" w:rsidRDefault="006D7D5E" w:rsidP="006D7D5E">
      <w:pPr>
        <w:spacing w:after="5856" w:line="260" w:lineRule="auto"/>
        <w:ind w:right="14"/>
      </w:pPr>
    </w:p>
    <w:p w14:paraId="2D3E8F02" w14:textId="0A6AEC72" w:rsidR="00DA2FEF" w:rsidRDefault="00DA2FEF" w:rsidP="00A5129C">
      <w:pPr>
        <w:spacing w:after="5856" w:line="260" w:lineRule="auto"/>
        <w:ind w:right="14"/>
      </w:pPr>
    </w:p>
    <w:p w14:paraId="2823A798" w14:textId="77777777" w:rsidR="00DA2FEF" w:rsidRDefault="00DA2FEF" w:rsidP="00A5129C">
      <w:pPr>
        <w:spacing w:after="5856" w:line="260" w:lineRule="auto"/>
        <w:ind w:right="14"/>
      </w:pPr>
    </w:p>
    <w:p w14:paraId="0DDD1B3F" w14:textId="17B4FEA2" w:rsidR="003E0741" w:rsidRDefault="00DA2FEF" w:rsidP="003E0741">
      <w:pPr>
        <w:spacing w:after="5856" w:line="260" w:lineRule="auto"/>
        <w:ind w:left="15" w:right="14" w:firstLine="0"/>
        <w:jc w:val="left"/>
      </w:pPr>
      <w:r>
        <w:lastRenderedPageBreak/>
        <w:t xml:space="preserve">                                                                                             </w:t>
      </w:r>
    </w:p>
    <w:p w14:paraId="38103B69" w14:textId="77777777" w:rsidR="00DA2FEF" w:rsidRDefault="00DA2FEF" w:rsidP="003E0741">
      <w:pPr>
        <w:spacing w:after="5856" w:line="260" w:lineRule="auto"/>
        <w:ind w:left="15" w:right="14" w:firstLine="0"/>
        <w:jc w:val="left"/>
      </w:pPr>
    </w:p>
    <w:p w14:paraId="4843FF7D" w14:textId="77777777" w:rsidR="00DA2FEF" w:rsidRDefault="00DA2FEF" w:rsidP="003E0741">
      <w:pPr>
        <w:spacing w:after="5856" w:line="260" w:lineRule="auto"/>
        <w:ind w:left="15" w:right="14" w:firstLine="0"/>
        <w:jc w:val="left"/>
      </w:pPr>
    </w:p>
    <w:p w14:paraId="63EE9A82" w14:textId="77777777" w:rsidR="00DA2FEF" w:rsidRDefault="00DA2FEF" w:rsidP="003E0741">
      <w:pPr>
        <w:spacing w:after="5856" w:line="260" w:lineRule="auto"/>
        <w:ind w:left="15" w:right="14" w:firstLine="0"/>
        <w:jc w:val="left"/>
      </w:pPr>
    </w:p>
    <w:p w14:paraId="4AD76AA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5A7338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C21A23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00174A2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C1D559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EC20E2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B8D9F8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409AD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5A7684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D23B4B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5D5BC1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D94B1E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08A9CB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2D97E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0C0CFF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6C9CE7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DFBC94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8AF091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453E4D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1AFE4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23997E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F07F42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8936DD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31F19E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E24258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652AC2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8E1767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181F34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C573BE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96DCD38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65737A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CF639C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2FCE06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CDAA41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DDD9BE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0E060F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1630F7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0A6C3F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4DCB92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E82BAF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DF090D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04312D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C27285A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95AECD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833B98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687A242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F1FD1F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ABE1A3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4263BA4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F8EF61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73374F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1ABC7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ABD2BA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842877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18F82B2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E5DA53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D2B861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85FF79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59DB03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3589EF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9F3A0C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1B079D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9CA17A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8C83FB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383EE9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6B4CB5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DC233B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2BD84A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4E7633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136EA8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F8FC16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6733D1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108D49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1A347A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EF1FF5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FA14A9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3DD0E28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401B3B8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CA86EC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891AB7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F1805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95838E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1588CD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5C058E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AD9D1C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DFA323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161B8F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B48329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8EA278A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47BB54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259A21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04CCF2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E78BCA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CC8513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838FF3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A4C753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4168F0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C282F33" w14:textId="77777777" w:rsidR="007C28D3" w:rsidRDefault="007C28D3" w:rsidP="007C28D3">
      <w:pPr>
        <w:pStyle w:val="Odlomakpopisa"/>
      </w:pPr>
    </w:p>
    <w:p w14:paraId="2604962B" w14:textId="5425199E" w:rsidR="007C28D3" w:rsidRDefault="007C28D3" w:rsidP="003E0741">
      <w:pPr>
        <w:pStyle w:val="Odlomakpopisa"/>
        <w:spacing w:after="5856" w:line="240" w:lineRule="auto"/>
        <w:ind w:left="709" w:right="14" w:firstLine="0"/>
        <w:jc w:val="left"/>
      </w:pPr>
    </w:p>
    <w:p w14:paraId="28B20B8B" w14:textId="1901AF50" w:rsidR="007C28D3" w:rsidRDefault="007C28D3" w:rsidP="003E0741">
      <w:pPr>
        <w:pStyle w:val="Odlomakpopisa"/>
        <w:spacing w:after="5856" w:line="240" w:lineRule="auto"/>
        <w:ind w:left="709" w:right="14" w:firstLine="0"/>
        <w:jc w:val="left"/>
      </w:pPr>
    </w:p>
    <w:p w14:paraId="298C4026" w14:textId="51719475" w:rsidR="002F3BD4" w:rsidRDefault="002F3BD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1853139D" w14:textId="77777777" w:rsidR="002F3BD4" w:rsidRDefault="002F3BD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7362CD8B" w14:textId="77777777" w:rsidR="002F3BD4" w:rsidRDefault="002F3BD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774BCF90" w14:textId="77777777" w:rsidR="002F3BD4" w:rsidRDefault="002F3BD4" w:rsidP="002F3BD4">
      <w:pPr>
        <w:spacing w:after="5856" w:line="240" w:lineRule="auto"/>
        <w:ind w:right="14"/>
        <w:jc w:val="left"/>
      </w:pPr>
    </w:p>
    <w:p w14:paraId="255ABBDC" w14:textId="0ECB0570" w:rsidR="002F3BD4" w:rsidRDefault="002F3BD4" w:rsidP="007C28D3">
      <w:pPr>
        <w:spacing w:after="5856" w:line="240" w:lineRule="auto"/>
        <w:ind w:left="0" w:right="14" w:firstLine="0"/>
        <w:jc w:val="left"/>
      </w:pPr>
    </w:p>
    <w:p w14:paraId="30B920F6" w14:textId="3129343C" w:rsidR="00DE3554" w:rsidRDefault="00DE355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4631470B" w14:textId="49324FF0" w:rsidR="007E5832" w:rsidRDefault="007E5832" w:rsidP="00DE3554">
      <w:pPr>
        <w:spacing w:after="5856" w:line="240" w:lineRule="auto"/>
        <w:ind w:left="706" w:right="14" w:firstLine="0"/>
        <w:jc w:val="left"/>
      </w:pPr>
    </w:p>
    <w:p w14:paraId="6CC61010" w14:textId="1603B5C2" w:rsidR="007E5832" w:rsidRDefault="007E5832" w:rsidP="007C28D3">
      <w:pPr>
        <w:spacing w:after="5856" w:line="240" w:lineRule="auto"/>
        <w:ind w:right="14"/>
        <w:jc w:val="left"/>
      </w:pPr>
      <w:r>
        <w:t>.</w:t>
      </w:r>
    </w:p>
    <w:p w14:paraId="16173AA7" w14:textId="5362E42B" w:rsidR="00D73141" w:rsidRPr="00D73141" w:rsidRDefault="00D73141" w:rsidP="00D73141">
      <w:pPr>
        <w:spacing w:after="0" w:line="259" w:lineRule="auto"/>
        <w:ind w:left="7037" w:right="0" w:firstLine="0"/>
        <w:jc w:val="left"/>
      </w:pPr>
    </w:p>
    <w:p w14:paraId="75C19D92" w14:textId="1431D450" w:rsidR="008B6113" w:rsidRDefault="008B6113">
      <w:pPr>
        <w:spacing w:after="0" w:line="259" w:lineRule="auto"/>
        <w:ind w:left="15" w:right="0" w:firstLine="0"/>
        <w:jc w:val="left"/>
      </w:pPr>
    </w:p>
    <w:sectPr w:rsidR="008B6113">
      <w:pgSz w:w="11910" w:h="16845"/>
      <w:pgMar w:top="1393" w:right="1216" w:bottom="1435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60F9"/>
    <w:multiLevelType w:val="hybridMultilevel"/>
    <w:tmpl w:val="FD2C18B6"/>
    <w:lvl w:ilvl="0" w:tplc="7B54B34E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3BA2">
      <w:start w:val="1"/>
      <w:numFmt w:val="lowerLetter"/>
      <w:lvlText w:val="%2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E5584">
      <w:start w:val="1"/>
      <w:numFmt w:val="lowerRoman"/>
      <w:lvlText w:val="%3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23E62">
      <w:start w:val="1"/>
      <w:numFmt w:val="decimal"/>
      <w:lvlText w:val="%4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6DBB0">
      <w:start w:val="1"/>
      <w:numFmt w:val="lowerLetter"/>
      <w:lvlText w:val="%5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60A4">
      <w:start w:val="1"/>
      <w:numFmt w:val="lowerRoman"/>
      <w:lvlText w:val="%6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07610">
      <w:start w:val="1"/>
      <w:numFmt w:val="decimal"/>
      <w:lvlText w:val="%7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3968">
      <w:start w:val="1"/>
      <w:numFmt w:val="lowerLetter"/>
      <w:lvlText w:val="%8"/>
      <w:lvlJc w:val="left"/>
      <w:pPr>
        <w:ind w:left="6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0071E">
      <w:start w:val="1"/>
      <w:numFmt w:val="lowerRoman"/>
      <w:lvlText w:val="%9"/>
      <w:lvlJc w:val="left"/>
      <w:pPr>
        <w:ind w:left="7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32C67"/>
    <w:multiLevelType w:val="hybridMultilevel"/>
    <w:tmpl w:val="70780D7C"/>
    <w:lvl w:ilvl="0" w:tplc="CCD45C18">
      <w:start w:val="1"/>
      <w:numFmt w:val="upperLetter"/>
      <w:lvlText w:val="%1."/>
      <w:lvlJc w:val="left"/>
      <w:pPr>
        <w:ind w:left="1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8B294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A1AC2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0C4C52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ADB30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04481A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D4D430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A0955E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2B700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60519"/>
    <w:multiLevelType w:val="hybridMultilevel"/>
    <w:tmpl w:val="9F90E504"/>
    <w:lvl w:ilvl="0" w:tplc="4BAA424E">
      <w:start w:val="31"/>
      <w:numFmt w:val="decimal"/>
      <w:lvlText w:val="%1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E7C6412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1EA9D04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9816C6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13C47F6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9362470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2E87A44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B162E28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EAE97C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BD0CF0"/>
    <w:multiLevelType w:val="hybridMultilevel"/>
    <w:tmpl w:val="88E06C5E"/>
    <w:lvl w:ilvl="0" w:tplc="6D18C9A6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DAC60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F8609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0EC62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CE2C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26647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A4912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64EE9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50605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F271EE"/>
    <w:multiLevelType w:val="hybridMultilevel"/>
    <w:tmpl w:val="C12C4D54"/>
    <w:lvl w:ilvl="0" w:tplc="20C8174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5" w:hanging="360"/>
      </w:pPr>
    </w:lvl>
    <w:lvl w:ilvl="2" w:tplc="041A001B" w:tentative="1">
      <w:start w:val="1"/>
      <w:numFmt w:val="lowerRoman"/>
      <w:lvlText w:val="%3."/>
      <w:lvlJc w:val="right"/>
      <w:pPr>
        <w:ind w:left="1815" w:hanging="180"/>
      </w:pPr>
    </w:lvl>
    <w:lvl w:ilvl="3" w:tplc="041A000F" w:tentative="1">
      <w:start w:val="1"/>
      <w:numFmt w:val="decimal"/>
      <w:lvlText w:val="%4."/>
      <w:lvlJc w:val="left"/>
      <w:pPr>
        <w:ind w:left="2535" w:hanging="360"/>
      </w:pPr>
    </w:lvl>
    <w:lvl w:ilvl="4" w:tplc="041A0019" w:tentative="1">
      <w:start w:val="1"/>
      <w:numFmt w:val="lowerLetter"/>
      <w:lvlText w:val="%5."/>
      <w:lvlJc w:val="left"/>
      <w:pPr>
        <w:ind w:left="3255" w:hanging="360"/>
      </w:pPr>
    </w:lvl>
    <w:lvl w:ilvl="5" w:tplc="041A001B" w:tentative="1">
      <w:start w:val="1"/>
      <w:numFmt w:val="lowerRoman"/>
      <w:lvlText w:val="%6."/>
      <w:lvlJc w:val="right"/>
      <w:pPr>
        <w:ind w:left="3975" w:hanging="180"/>
      </w:pPr>
    </w:lvl>
    <w:lvl w:ilvl="6" w:tplc="041A000F" w:tentative="1">
      <w:start w:val="1"/>
      <w:numFmt w:val="decimal"/>
      <w:lvlText w:val="%7."/>
      <w:lvlJc w:val="left"/>
      <w:pPr>
        <w:ind w:left="4695" w:hanging="360"/>
      </w:pPr>
    </w:lvl>
    <w:lvl w:ilvl="7" w:tplc="041A0019" w:tentative="1">
      <w:start w:val="1"/>
      <w:numFmt w:val="lowerLetter"/>
      <w:lvlText w:val="%8."/>
      <w:lvlJc w:val="left"/>
      <w:pPr>
        <w:ind w:left="5415" w:hanging="360"/>
      </w:pPr>
    </w:lvl>
    <w:lvl w:ilvl="8" w:tplc="041A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2048524754">
    <w:abstractNumId w:val="1"/>
  </w:num>
  <w:num w:numId="2" w16cid:durableId="522129932">
    <w:abstractNumId w:val="2"/>
  </w:num>
  <w:num w:numId="3" w16cid:durableId="1966157574">
    <w:abstractNumId w:val="0"/>
  </w:num>
  <w:num w:numId="4" w16cid:durableId="1087768839">
    <w:abstractNumId w:val="3"/>
  </w:num>
  <w:num w:numId="5" w16cid:durableId="1986741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13"/>
    <w:rsid w:val="00042A96"/>
    <w:rsid w:val="000A1124"/>
    <w:rsid w:val="00260AA5"/>
    <w:rsid w:val="002713CD"/>
    <w:rsid w:val="002811C0"/>
    <w:rsid w:val="002F3BD4"/>
    <w:rsid w:val="00311463"/>
    <w:rsid w:val="0031163B"/>
    <w:rsid w:val="00335A84"/>
    <w:rsid w:val="003547C6"/>
    <w:rsid w:val="003742E4"/>
    <w:rsid w:val="003C4394"/>
    <w:rsid w:val="003D5112"/>
    <w:rsid w:val="003E0741"/>
    <w:rsid w:val="0043283C"/>
    <w:rsid w:val="004A7B65"/>
    <w:rsid w:val="004C1381"/>
    <w:rsid w:val="004E5191"/>
    <w:rsid w:val="004F3E2E"/>
    <w:rsid w:val="005E282D"/>
    <w:rsid w:val="00646D3F"/>
    <w:rsid w:val="00653E16"/>
    <w:rsid w:val="00663975"/>
    <w:rsid w:val="006C2B77"/>
    <w:rsid w:val="006D7D5E"/>
    <w:rsid w:val="00730EF8"/>
    <w:rsid w:val="007C28D3"/>
    <w:rsid w:val="007D4AD4"/>
    <w:rsid w:val="007E5832"/>
    <w:rsid w:val="007F036A"/>
    <w:rsid w:val="008041D3"/>
    <w:rsid w:val="008437FF"/>
    <w:rsid w:val="008A3E8E"/>
    <w:rsid w:val="008B42D2"/>
    <w:rsid w:val="008B6113"/>
    <w:rsid w:val="008E2B43"/>
    <w:rsid w:val="008E7242"/>
    <w:rsid w:val="00956724"/>
    <w:rsid w:val="009A3ED4"/>
    <w:rsid w:val="009E5C88"/>
    <w:rsid w:val="00A5129C"/>
    <w:rsid w:val="00AA05DA"/>
    <w:rsid w:val="00AE14D1"/>
    <w:rsid w:val="00B3483F"/>
    <w:rsid w:val="00B869A3"/>
    <w:rsid w:val="00B876D3"/>
    <w:rsid w:val="00C54F28"/>
    <w:rsid w:val="00CE0773"/>
    <w:rsid w:val="00D06208"/>
    <w:rsid w:val="00D44DE9"/>
    <w:rsid w:val="00D73141"/>
    <w:rsid w:val="00D74ABC"/>
    <w:rsid w:val="00DA2FEF"/>
    <w:rsid w:val="00DD650F"/>
    <w:rsid w:val="00DE3554"/>
    <w:rsid w:val="00DE77B9"/>
    <w:rsid w:val="00E136E0"/>
    <w:rsid w:val="00E81789"/>
    <w:rsid w:val="00FD4BB0"/>
    <w:rsid w:val="00FD7AFA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66A"/>
  <w15:docId w15:val="{CD2982DD-1ED5-4D68-94AA-9028BBA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5" w:right="65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3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"/>
      <w:ind w:left="2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E8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MGN</cp:lastModifiedBy>
  <cp:revision>35</cp:revision>
  <dcterms:created xsi:type="dcterms:W3CDTF">2024-05-09T08:55:00Z</dcterms:created>
  <dcterms:modified xsi:type="dcterms:W3CDTF">2024-11-28T09:32:00Z</dcterms:modified>
</cp:coreProperties>
</file>